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46E89A">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13</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418444</w:t>
      </w:r>
      <w:bookmarkStart w:id="9" w:name="_GoBack"/>
      <w:bookmarkEnd w:id="9"/>
      <w:r>
        <w:rPr>
          <w:b/>
          <w:sz w:val="24"/>
          <w:szCs w:val="24"/>
          <w:highlight w:val="none"/>
        </w:rPr>
        <w:t xml:space="preserve">                      </w:t>
      </w:r>
    </w:p>
    <w:bookmarkEnd w:id="0"/>
    <w:bookmarkEnd w:id="1"/>
    <w:p w14:paraId="092C5974">
      <w:pPr>
        <w:pStyle w:val="7"/>
        <w:tabs>
          <w:tab w:val="right" w:pos="9781"/>
          <w:tab w:val="right" w:pos="13323"/>
          <w:tab w:val="clear" w:pos="4153"/>
          <w:tab w:val="clear" w:pos="8306"/>
        </w:tabs>
        <w:outlineLvl w:val="0"/>
        <w:rPr>
          <w:rFonts w:hint="eastAsia"/>
          <w:b/>
          <w:sz w:val="24"/>
          <w:szCs w:val="24"/>
          <w:highlight w:val="none"/>
        </w:rPr>
      </w:pPr>
      <w:r>
        <w:rPr>
          <w:rFonts w:hint="eastAsia"/>
          <w:b/>
          <w:sz w:val="24"/>
          <w:szCs w:val="24"/>
          <w:highlight w:val="none"/>
        </w:rPr>
        <w:t>Orlando, US, 18</w:t>
      </w:r>
      <w:r>
        <w:rPr>
          <w:rFonts w:hint="eastAsia"/>
          <w:b/>
          <w:sz w:val="24"/>
          <w:szCs w:val="24"/>
          <w:highlight w:val="none"/>
          <w:vertAlign w:val="superscript"/>
        </w:rPr>
        <w:t>th</w:t>
      </w:r>
      <w:r>
        <w:rPr>
          <w:rFonts w:hint="eastAsia"/>
          <w:b/>
          <w:sz w:val="24"/>
          <w:szCs w:val="24"/>
          <w:highlight w:val="none"/>
        </w:rPr>
        <w:t xml:space="preserve"> – 22</w:t>
      </w:r>
      <w:r>
        <w:rPr>
          <w:rFonts w:hint="eastAsia"/>
          <w:b/>
          <w:sz w:val="24"/>
          <w:szCs w:val="24"/>
          <w:highlight w:val="none"/>
          <w:vertAlign w:val="superscript"/>
        </w:rPr>
        <w:t>nd</w:t>
      </w:r>
      <w:r>
        <w:rPr>
          <w:rFonts w:hint="eastAsia"/>
          <w:b/>
          <w:sz w:val="24"/>
          <w:szCs w:val="24"/>
          <w:highlight w:val="none"/>
        </w:rPr>
        <w:t xml:space="preserve"> November, 2024</w:t>
      </w:r>
    </w:p>
    <w:p w14:paraId="257AA89F">
      <w:pPr>
        <w:tabs>
          <w:tab w:val="left" w:pos="1985"/>
        </w:tabs>
        <w:rPr>
          <w:rFonts w:ascii="Times New Roman" w:hAnsi="Times New Roman"/>
          <w:b/>
          <w:sz w:val="22"/>
          <w:highlight w:val="none"/>
        </w:rPr>
      </w:pPr>
    </w:p>
    <w:p w14:paraId="33D22DCE">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24</w:t>
      </w:r>
      <w:r>
        <w:rPr>
          <w:rFonts w:hint="eastAsia" w:ascii="Times New Roman" w:hAnsi="Times New Roman"/>
          <w:sz w:val="22"/>
          <w:highlight w:val="none"/>
        </w:rPr>
        <w:t>.</w:t>
      </w:r>
      <w:r>
        <w:rPr>
          <w:rFonts w:hint="eastAsia" w:ascii="Times New Roman" w:hAnsi="Times New Roman"/>
          <w:sz w:val="22"/>
          <w:highlight w:val="none"/>
          <w:lang w:val="en-US" w:eastAsia="zh-CN"/>
        </w:rPr>
        <w:t>2.2</w:t>
      </w:r>
    </w:p>
    <w:p w14:paraId="065D96EB">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3176721A">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CSI-RS based L1 measurement</w:t>
      </w:r>
    </w:p>
    <w:bookmarkEnd w:id="4"/>
    <w:bookmarkEnd w:id="5"/>
    <w:p w14:paraId="12475148">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1277033A">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4405CA97">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#102 meeting, the new WID on NR mobility enhancements Phase 4 was approved [1]. In RAN #105 meeting, the revised WID was approved [2]. The detailed objectives are duplicated as following.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8663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021F211A">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inter-CU Layer1/Layer 2 Triggered Mobility (LTM) [RAN2, RAN3]</w:t>
            </w:r>
          </w:p>
          <w:p w14:paraId="0379A8CE">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Prioritize the case when CU is acting as MN when DC is not configured</w:t>
            </w:r>
          </w:p>
          <w:p w14:paraId="5A3A3C5E">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When DC is configured, inter-CU LTM can be configured either in MN or in SN but not both at the same time. For such cases:</w:t>
            </w:r>
          </w:p>
          <w:p w14:paraId="0AEA6262">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As secondary priority, support the case where CU is acting as SN and MN is unchanged</w:t>
            </w:r>
          </w:p>
          <w:p w14:paraId="14D75F58">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As secondary priority, support the case where CU is acting as MN and SN is unchanged or SN is released</w:t>
            </w:r>
          </w:p>
          <w:p w14:paraId="39D5A74D">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subsequent LTM mobility procedures aiming to avoid RRC configuration between cell switches as per Rel-18 LTM</w:t>
            </w:r>
          </w:p>
          <w:p w14:paraId="03D7CE46">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Coordination with SA3 needed with respect to security key handling </w:t>
            </w:r>
          </w:p>
          <w:p w14:paraId="20D10A4A">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Note: Rel. 18 intra-CU LTM procedure is considered as baseline for adding inter-CU support</w:t>
            </w:r>
          </w:p>
          <w:p w14:paraId="2F2A95CC">
            <w:pPr>
              <w:rPr>
                <w:rFonts w:hint="default" w:ascii="Times New Roman" w:hAnsi="Times New Roman" w:cs="Times New Roman"/>
                <w:sz w:val="20"/>
                <w:szCs w:val="20"/>
                <w:highlight w:val="cyan"/>
              </w:rPr>
            </w:pPr>
          </w:p>
          <w:p w14:paraId="0F1D2CD5">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Measurements related enhancements for purpose of supporting LTM: [RAN2, RAN1]</w:t>
            </w:r>
          </w:p>
          <w:p w14:paraId="1248797F">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Measurement related enhancements are applicable to Intra-CU MCG/SCG LTM and Inter-CU MCG/SCG LTM</w:t>
            </w:r>
          </w:p>
          <w:p w14:paraId="02EF2B67">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necessary components to support event triggered L1 measurement reporting [RAN2, RAN1]</w:t>
            </w:r>
          </w:p>
          <w:p w14:paraId="3A07E0ED">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CSI-RS measurements for LTM procedures and enable CSI-RS based beam management [RAN1]</w:t>
            </w:r>
          </w:p>
          <w:p w14:paraId="4E7D2C3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CSI acquisition on candidate cell(s) based on CSI-RS before or during LTM cell switch [RAN1]</w:t>
            </w:r>
          </w:p>
          <w:p w14:paraId="2E8C5B76">
            <w:pPr>
              <w:pStyle w:val="12"/>
              <w:ind w:left="360" w:firstLine="360"/>
              <w:rPr>
                <w:rFonts w:hint="default" w:ascii="Times New Roman" w:hAnsi="Times New Roman" w:cs="Times New Roman"/>
                <w:sz w:val="20"/>
                <w:szCs w:val="20"/>
              </w:rPr>
            </w:pPr>
          </w:p>
          <w:p w14:paraId="0C6B1F3C">
            <w:pPr>
              <w:pStyle w:val="12"/>
              <w:ind w:left="360" w:firstLine="360"/>
              <w:rPr>
                <w:rFonts w:hint="default" w:ascii="Times New Roman" w:hAnsi="Times New Roman" w:cs="Times New Roman"/>
                <w:sz w:val="20"/>
                <w:szCs w:val="20"/>
              </w:rPr>
            </w:pPr>
            <w:r>
              <w:rPr>
                <w:rFonts w:hint="default" w:ascii="Times New Roman" w:hAnsi="Times New Roman" w:cs="Times New Roman"/>
                <w:sz w:val="20"/>
                <w:szCs w:val="20"/>
              </w:rPr>
              <w:t xml:space="preserve">NOTE: </w:t>
            </w:r>
            <w:r>
              <w:rPr>
                <w:rFonts w:hint="default" w:ascii="Times New Roman" w:hAnsi="Times New Roman" w:cs="Times New Roman"/>
                <w:sz w:val="20"/>
                <w:szCs w:val="20"/>
              </w:rPr>
              <w:tab/>
            </w:r>
            <w:r>
              <w:rPr>
                <w:rFonts w:hint="default" w:ascii="Times New Roman" w:hAnsi="Times New Roman" w:cs="Times New Roman"/>
                <w:sz w:val="20"/>
                <w:szCs w:val="20"/>
              </w:rPr>
              <w:t>RAN1 WG to decide on whether to support CSI report before or during the LTM cell switch, as part of the CSI acquisition procedure.</w:t>
            </w:r>
          </w:p>
          <w:p w14:paraId="11D3A5C1">
            <w:pPr>
              <w:rPr>
                <w:rFonts w:hint="default" w:ascii="Times New Roman" w:hAnsi="Times New Roman" w:cs="Times New Roman"/>
                <w:sz w:val="20"/>
                <w:szCs w:val="20"/>
              </w:rPr>
            </w:pPr>
          </w:p>
          <w:p w14:paraId="09A50FB8">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of conditional Intra-CU LTM [RAN2, RAN3, RAN1]</w:t>
            </w:r>
          </w:p>
          <w:p w14:paraId="263BBBA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UE evaluated conditions for triggering LTM</w:t>
            </w:r>
          </w:p>
          <w:p w14:paraId="14610074">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Aim to support conditional LTM including subsequent LTM</w:t>
            </w:r>
          </w:p>
          <w:p w14:paraId="72E00D5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Limit specifying the conditional LTM to the scenario where the UE is in non-DC </w:t>
            </w:r>
          </w:p>
          <w:p w14:paraId="19D20B0B">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Checkpoint at RAN#107 to review the objective on whether Intra-CU conditional LTM can be specified to DC scenarios and if so, to which cases. RAN WG work to not start before this checkpoint</w:t>
            </w:r>
          </w:p>
          <w:p w14:paraId="37D57FA9">
            <w:pPr>
              <w:rPr>
                <w:rFonts w:hint="default" w:ascii="Times New Roman" w:hAnsi="Times New Roman" w:cs="Times New Roman"/>
                <w:sz w:val="20"/>
                <w:szCs w:val="20"/>
              </w:rPr>
            </w:pPr>
          </w:p>
          <w:p w14:paraId="6447D017">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RRM requirements related to the above objectives as necessary [RAN4]</w:t>
            </w:r>
          </w:p>
          <w:p w14:paraId="26BC2C47">
            <w:pPr>
              <w:keepNext w:val="0"/>
              <w:keepLines w:val="0"/>
              <w:pageBreakBefore w:val="0"/>
              <w:numPr>
                <w:ilvl w:val="0"/>
                <w:numId w:val="0"/>
              </w:numPr>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p>
        </w:tc>
      </w:tr>
    </w:tbl>
    <w:p w14:paraId="17D3CFB6">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 there was initial discussion on measurements related enhancements for LTM, and a WF was agreed [3].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CSI-RS based L1 measurement</w:t>
      </w:r>
      <w:r>
        <w:rPr>
          <w:rFonts w:hint="eastAsia" w:ascii="Times New Roman" w:hAnsi="Times New Roman"/>
          <w:bCs/>
          <w:iCs/>
          <w:sz w:val="20"/>
          <w:szCs w:val="20"/>
        </w:rPr>
        <w:t>.</w:t>
      </w:r>
    </w:p>
    <w:p w14:paraId="71632C54">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4211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9A4AB54">
            <w:pPr>
              <w:pStyle w:val="5"/>
              <w:numPr>
                <w:ilvl w:val="0"/>
                <w:numId w:val="0"/>
              </w:numPr>
              <w:tabs>
                <w:tab w:val="left" w:pos="432"/>
                <w:tab w:val="clear" w:pos="864"/>
              </w:tabs>
              <w:rPr>
                <w:rFonts w:hint="default" w:ascii="Times New Roman" w:hAnsi="Times New Roman" w:cs="Times New Roman"/>
                <w:sz w:val="20"/>
                <w:szCs w:val="20"/>
                <w:lang w:val="en-US"/>
              </w:rPr>
            </w:pPr>
            <w:r>
              <w:rPr>
                <w:rFonts w:hint="default" w:ascii="Times New Roman" w:hAnsi="Times New Roman" w:cs="Times New Roman"/>
                <w:b/>
                <w:bCs/>
                <w:sz w:val="20"/>
                <w:szCs w:val="20"/>
                <w:lang w:val="en-US"/>
              </w:rPr>
              <w:t>Issue 2-3: CSI-RS based L1 measurement outside active BWP or with measurement gap</w:t>
            </w:r>
          </w:p>
          <w:p w14:paraId="2C21D735">
            <w:pPr>
              <w:pStyle w:val="13"/>
              <w:numPr>
                <w:ilvl w:val="0"/>
                <w:numId w:val="4"/>
              </w:numPr>
              <w:spacing w:after="120"/>
              <w:ind w:firstLineChars="0"/>
              <w:rPr>
                <w:rFonts w:hint="default" w:ascii="Times New Roman" w:hAnsi="Times New Roman" w:eastAsia="宋体" w:cs="Times New Roman"/>
                <w:color w:val="000000" w:themeColor="text1"/>
                <w:sz w:val="20"/>
                <w:szCs w:val="20"/>
                <w:u w:val="single"/>
                <w:lang w:val="en-US"/>
                <w14:textFill>
                  <w14:solidFill>
                    <w14:schemeClr w14:val="tx1"/>
                  </w14:solidFill>
                </w14:textFill>
              </w:rPr>
            </w:pPr>
            <w:r>
              <w:rPr>
                <w:rFonts w:hint="default" w:ascii="Times New Roman" w:hAnsi="Times New Roman" w:eastAsia="宋体" w:cs="Times New Roman"/>
                <w:color w:val="000000" w:themeColor="text1"/>
                <w:sz w:val="20"/>
                <w:szCs w:val="20"/>
                <w:u w:val="single"/>
                <w:lang w:val="en-US"/>
                <w14:textFill>
                  <w14:solidFill>
                    <w14:schemeClr w14:val="tx1"/>
                  </w14:solidFill>
                </w14:textFill>
              </w:rPr>
              <w:t>Candidate solutions</w:t>
            </w:r>
          </w:p>
          <w:p w14:paraId="4D52FCD7">
            <w:pPr>
              <w:pStyle w:val="13"/>
              <w:numPr>
                <w:ilvl w:val="1"/>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eastAsia="宋体" w:cs="Times New Roman"/>
                <w:bCs/>
                <w:color w:val="000000" w:themeColor="text1"/>
                <w:sz w:val="20"/>
                <w:szCs w:val="20"/>
                <w:lang w:val="en-US"/>
                <w14:textFill>
                  <w14:solidFill>
                    <w14:schemeClr w14:val="tx1"/>
                  </w14:solidFill>
                </w14:textFill>
              </w:rPr>
              <w:t>Option 1: Deprioritize CSI-RS based L1-RSRP measurement outside active BWP (or with measurement gap) in R19. (MTK, QC, vivo, OPPO, Nokia)</w:t>
            </w:r>
          </w:p>
          <w:p w14:paraId="7D58C988">
            <w:pPr>
              <w:pStyle w:val="13"/>
              <w:numPr>
                <w:ilvl w:val="1"/>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eastAsia="宋体" w:cs="Times New Roman"/>
                <w:bCs/>
                <w:color w:val="000000" w:themeColor="text1"/>
                <w:sz w:val="20"/>
                <w:szCs w:val="20"/>
                <w:lang w:val="en-US"/>
                <w14:textFill>
                  <w14:solidFill>
                    <w14:schemeClr w14:val="tx1"/>
                  </w14:solidFill>
                </w14:textFill>
              </w:rPr>
              <w:t>Option 1a: RAN4 can first discuss measurement within active BWP for CSI-RS based L1 measurement and wait for progress in other WG about whether measurement gap will be supported. (Xiaomi)</w:t>
            </w:r>
          </w:p>
          <w:p w14:paraId="07816FAB">
            <w:pPr>
              <w:pStyle w:val="13"/>
              <w:numPr>
                <w:ilvl w:val="1"/>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eastAsia="宋体" w:cs="Times New Roman"/>
                <w:bCs/>
                <w:color w:val="000000" w:themeColor="text1"/>
                <w:sz w:val="20"/>
                <w:szCs w:val="20"/>
                <w:lang w:val="en-US"/>
                <w14:textFill>
                  <w14:solidFill>
                    <w14:schemeClr w14:val="tx1"/>
                  </w14:solidFill>
                </w14:textFill>
              </w:rPr>
              <w:t xml:space="preserve">Option 1b: RAN4 to define intra-frequency CSI-RS measurement requirements first. </w:t>
            </w:r>
            <w:bookmarkStart w:id="8" w:name="_Toc179213717"/>
            <w:r>
              <w:rPr>
                <w:rFonts w:hint="default" w:ascii="Times New Roman" w:hAnsi="Times New Roman" w:eastAsia="宋体" w:cs="Times New Roman"/>
                <w:bCs/>
                <w:color w:val="000000" w:themeColor="text1"/>
                <w:sz w:val="20"/>
                <w:szCs w:val="20"/>
                <w:lang w:val="en-US"/>
                <w14:textFill>
                  <w14:solidFill>
                    <w14:schemeClr w14:val="tx1"/>
                  </w14:solidFill>
                </w14:textFill>
              </w:rPr>
              <w:t>Support inter-frequency L1-RSRP CSI-RS measurements without gap. FFS for inter-frequency with gap.</w:t>
            </w:r>
            <w:bookmarkEnd w:id="8"/>
            <w:r>
              <w:rPr>
                <w:rFonts w:hint="default" w:ascii="Times New Roman" w:hAnsi="Times New Roman" w:eastAsia="宋体" w:cs="Times New Roman"/>
                <w:bCs/>
                <w:color w:val="000000" w:themeColor="text1"/>
                <w:sz w:val="20"/>
                <w:szCs w:val="20"/>
                <w:lang w:val="en-US"/>
                <w14:textFill>
                  <w14:solidFill>
                    <w14:schemeClr w14:val="tx1"/>
                  </w14:solidFill>
                </w14:textFill>
              </w:rPr>
              <w:t xml:space="preserve"> (Nokia)</w:t>
            </w:r>
          </w:p>
          <w:p w14:paraId="2A57570B">
            <w:pPr>
              <w:pStyle w:val="13"/>
              <w:numPr>
                <w:ilvl w:val="1"/>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eastAsia="宋体" w:cs="Times New Roman"/>
                <w:bCs/>
                <w:color w:val="000000" w:themeColor="text1"/>
                <w:sz w:val="20"/>
                <w:szCs w:val="20"/>
                <w:lang w:val="en-US"/>
                <w14:textFill>
                  <w14:solidFill>
                    <w14:schemeClr w14:val="tx1"/>
                  </w14:solidFill>
                </w14:textFill>
              </w:rPr>
              <w:t>Option 2: RAN4 at least support the following measurement types for CSI-RS based L1 measurement. (CATT)</w:t>
            </w:r>
          </w:p>
          <w:p w14:paraId="5EE20460">
            <w:pPr>
              <w:pStyle w:val="13"/>
              <w:numPr>
                <w:ilvl w:val="2"/>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eastAsia="宋体" w:cs="Times New Roman"/>
                <w:bCs/>
                <w:color w:val="000000" w:themeColor="text1"/>
                <w:sz w:val="20"/>
                <w:szCs w:val="20"/>
                <w:lang w:val="en-US"/>
                <w14:textFill>
                  <w14:solidFill>
                    <w14:schemeClr w14:val="tx1"/>
                  </w14:solidFill>
                </w14:textFill>
              </w:rPr>
              <w:t>Without gap</w:t>
            </w:r>
          </w:p>
          <w:p w14:paraId="72E1D20E">
            <w:pPr>
              <w:pStyle w:val="13"/>
              <w:numPr>
                <w:ilvl w:val="2"/>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eastAsia="宋体" w:cs="Times New Roman"/>
                <w:bCs/>
                <w:color w:val="000000" w:themeColor="text1"/>
                <w:sz w:val="20"/>
                <w:szCs w:val="20"/>
                <w:lang w:val="en-US"/>
                <w14:textFill>
                  <w14:solidFill>
                    <w14:schemeClr w14:val="tx1"/>
                  </w14:solidFill>
                </w14:textFill>
              </w:rPr>
              <w:t>With gap</w:t>
            </w:r>
          </w:p>
          <w:p w14:paraId="6AE71078">
            <w:pPr>
              <w:pStyle w:val="13"/>
              <w:numPr>
                <w:ilvl w:val="1"/>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eastAsia="宋体" w:cs="Times New Roman"/>
                <w:bCs/>
                <w:color w:val="000000" w:themeColor="text1"/>
                <w:sz w:val="20"/>
                <w:szCs w:val="20"/>
                <w:lang w:val="en-US"/>
                <w14:textFill>
                  <w14:solidFill>
                    <w14:schemeClr w14:val="tx1"/>
                  </w14:solidFill>
                </w14:textFill>
              </w:rPr>
              <w:t>Option 2a: for CSI-RS based LTM, it is proposed to consider intra-frequency measurement, inter-frequency  measurement without gap and inter-frequency measurement with gap, which are aligned with Rel-18 SSB based LTM. (CMCC)</w:t>
            </w:r>
          </w:p>
          <w:p w14:paraId="645EE691">
            <w:pPr>
              <w:pStyle w:val="13"/>
              <w:numPr>
                <w:ilvl w:val="1"/>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eastAsia="宋体" w:cs="Times New Roman"/>
                <w:bCs/>
                <w:color w:val="000000" w:themeColor="text1"/>
                <w:sz w:val="20"/>
                <w:szCs w:val="20"/>
                <w:lang w:val="en-US"/>
                <w14:textFill>
                  <w14:solidFill>
                    <w14:schemeClr w14:val="tx1"/>
                  </w14:solidFill>
                </w14:textFill>
              </w:rPr>
              <w:t>Option 2b: prioritize intra-frequency measurement without GAP, inter-frequency measurement with GAP. (Apple, Samsung, HW, OPPO, CATT)</w:t>
            </w:r>
          </w:p>
          <w:p w14:paraId="15EA0593">
            <w:pPr>
              <w:pStyle w:val="13"/>
              <w:numPr>
                <w:ilvl w:val="1"/>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eastAsia="宋体" w:cs="Times New Roman"/>
                <w:bCs/>
                <w:color w:val="000000" w:themeColor="text1"/>
                <w:sz w:val="20"/>
                <w:szCs w:val="20"/>
                <w:lang w:val="en-US"/>
                <w14:textFill>
                  <w14:solidFill>
                    <w14:schemeClr w14:val="tx1"/>
                  </w14:solidFill>
                </w14:textFill>
              </w:rPr>
              <w:t xml:space="preserve">Option 2c: </w:t>
            </w:r>
            <w:r>
              <w:rPr>
                <w:rFonts w:hint="default" w:ascii="Times New Roman" w:hAnsi="Times New Roman" w:eastAsia="宋体" w:cs="Times New Roman"/>
                <w:bCs/>
                <w:iCs/>
                <w:color w:val="000000" w:themeColor="text1"/>
                <w:sz w:val="20"/>
                <w:szCs w:val="20"/>
                <w:lang w:val="en-US"/>
                <w14:textFill>
                  <w14:solidFill>
                    <w14:schemeClr w14:val="tx1"/>
                  </w14:solidFill>
                </w14:textFill>
              </w:rPr>
              <w:t>CSI-RS based L1 measurements for candidate cells shall support</w:t>
            </w:r>
          </w:p>
          <w:p w14:paraId="01B1960E">
            <w:pPr>
              <w:pStyle w:val="13"/>
              <w:numPr>
                <w:ilvl w:val="2"/>
                <w:numId w:val="4"/>
              </w:numPr>
              <w:spacing w:after="120"/>
              <w:ind w:firstLineChars="0"/>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bCs/>
                <w:iCs/>
                <w:color w:val="000000" w:themeColor="text1"/>
                <w:sz w:val="20"/>
                <w:szCs w:val="20"/>
                <w:lang w:val="en-US"/>
                <w14:textFill>
                  <w14:solidFill>
                    <w14:schemeClr w14:val="tx1"/>
                  </w14:solidFill>
                </w14:textFill>
              </w:rPr>
              <w:t>Measurement within active BWP, Measurements outside active BWP</w:t>
            </w:r>
            <w:r>
              <w:rPr>
                <w:rFonts w:hint="default" w:ascii="Times New Roman" w:hAnsi="Times New Roman" w:eastAsia="宋体" w:cs="Times New Roman"/>
                <w:bCs/>
                <w:color w:val="000000" w:themeColor="text1"/>
                <w:sz w:val="20"/>
                <w:szCs w:val="20"/>
                <w:lang w:val="en-US"/>
                <w14:textFill>
                  <w14:solidFill>
                    <w14:schemeClr w14:val="tx1"/>
                  </w14:solidFill>
                </w14:textFill>
              </w:rPr>
              <w:t>. (E///, ZTE)</w:t>
            </w:r>
          </w:p>
        </w:tc>
      </w:tr>
    </w:tbl>
    <w:p w14:paraId="135E5F7D">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p>
    <w:p w14:paraId="0BB6DBD0">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CSI-RS based L1 measurement is for mobility, only consider measurement within gap is too limited. And from deployment point of view, it is mormal that CSI-RS resources from meighbour cell are outside UE active BWP. In last meeting, RAN1 also agreed that from RAN1 perspective, there is no restriction with regards to the frequency location of CSI-RS used for L1-measurement, which means that both measurement within BWP and measurement outside BWP are considered.</w:t>
      </w:r>
    </w:p>
    <w:p w14:paraId="6B60DC81">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1: for CSI-RS based L1 measurement, it is proposed to define requirements for both measurement within active BWP and measurement outside active BWP.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C974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9466848">
            <w:pPr>
              <w:pStyle w:val="5"/>
              <w:numPr>
                <w:ilvl w:val="0"/>
                <w:numId w:val="0"/>
              </w:numPr>
              <w:tabs>
                <w:tab w:val="left" w:pos="432"/>
                <w:tab w:val="clear" w:pos="864"/>
              </w:tabs>
              <w:rPr>
                <w:rFonts w:hint="default" w:ascii="Times New Roman" w:hAnsi="Times New Roman" w:cs="Times New Roman"/>
                <w:sz w:val="20"/>
                <w:szCs w:val="20"/>
                <w:lang w:val="en-US"/>
              </w:rPr>
            </w:pPr>
            <w:r>
              <w:rPr>
                <w:rFonts w:hint="default" w:ascii="Times New Roman" w:hAnsi="Times New Roman" w:cs="Times New Roman"/>
                <w:sz w:val="20"/>
                <w:szCs w:val="20"/>
                <w:lang w:val="en-US"/>
              </w:rPr>
              <w:t>Issue 2-4: whether SSB based L3 measurement is a pre-requisite of CSI-RS based L1 measurement</w:t>
            </w:r>
          </w:p>
          <w:p w14:paraId="677345D5">
            <w:pPr>
              <w:overflowPunct w:val="0"/>
              <w:autoSpaceDE w:val="0"/>
              <w:autoSpaceDN w:val="0"/>
              <w:adjustRightInd w:val="0"/>
              <w:snapToGrid w:val="0"/>
              <w:spacing w:after="120"/>
              <w:textAlignment w:val="baseline"/>
              <w:rPr>
                <w:rFonts w:hint="default" w:ascii="Times New Roman" w:hAnsi="Times New Roman" w:cs="Times New Roman"/>
                <w:b/>
                <w:bCs/>
                <w:color w:val="000000" w:themeColor="text1"/>
                <w:sz w:val="20"/>
                <w:szCs w:val="20"/>
                <w:u w:val="single"/>
                <w:lang w:val="en-US"/>
                <w14:textFill>
                  <w14:solidFill>
                    <w14:schemeClr w14:val="tx1"/>
                  </w14:solidFill>
                </w14:textFill>
              </w:rPr>
            </w:pPr>
            <w:r>
              <w:rPr>
                <w:rFonts w:hint="default" w:ascii="Times New Roman" w:hAnsi="Times New Roman" w:cs="Times New Roman"/>
                <w:b/>
                <w:bCs/>
                <w:color w:val="000000" w:themeColor="text1"/>
                <w:sz w:val="20"/>
                <w:szCs w:val="20"/>
                <w:u w:val="single"/>
                <w:lang w:val="en-US"/>
                <w14:textFill>
                  <w14:solidFill>
                    <w14:schemeClr w14:val="tx1"/>
                  </w14:solidFill>
                </w14:textFill>
              </w:rPr>
              <w:t>Tentative Agreement during online session: further discuss the two alternatives</w:t>
            </w:r>
          </w:p>
          <w:p w14:paraId="2FC38F72">
            <w:pPr>
              <w:overflowPunct w:val="0"/>
              <w:autoSpaceDE w:val="0"/>
              <w:autoSpaceDN w:val="0"/>
              <w:adjustRightInd w:val="0"/>
              <w:snapToGrid w:val="0"/>
              <w:spacing w:after="120"/>
              <w:textAlignment w:val="baseline"/>
              <w:rPr>
                <w:rFonts w:hint="default" w:ascii="Times New Roman" w:hAnsi="Times New Roman" w:cs="Times New Roman"/>
                <w:b/>
                <w:bCs/>
                <w:color w:val="000000" w:themeColor="text1"/>
                <w:sz w:val="20"/>
                <w:szCs w:val="20"/>
                <w:u w:val="single"/>
                <w:lang w:val="en-US"/>
                <w14:textFill>
                  <w14:solidFill>
                    <w14:schemeClr w14:val="tx1"/>
                  </w14:solidFill>
                </w14:textFill>
              </w:rPr>
            </w:pPr>
            <w:r>
              <w:rPr>
                <w:rFonts w:hint="default" w:ascii="Times New Roman" w:hAnsi="Times New Roman" w:cs="Times New Roman"/>
                <w:b/>
                <w:bCs/>
                <w:color w:val="000000" w:themeColor="text1"/>
                <w:sz w:val="20"/>
                <w:szCs w:val="20"/>
                <w:u w:val="single"/>
                <w:lang w:val="en-US"/>
                <w14:textFill>
                  <w14:solidFill>
                    <w14:schemeClr w14:val="tx1"/>
                  </w14:solidFill>
                </w14:textFill>
              </w:rPr>
              <w:t>Alternative 1:</w:t>
            </w:r>
          </w:p>
          <w:p w14:paraId="19FB62A2">
            <w:pPr>
              <w:pStyle w:val="13"/>
              <w:numPr>
                <w:ilvl w:val="2"/>
                <w:numId w:val="4"/>
              </w:numPr>
              <w:snapToGrid w:val="0"/>
              <w:spacing w:after="120"/>
              <w:ind w:firstLineChars="0"/>
              <w:rPr>
                <w:rFonts w:hint="default" w:ascii="Times New Roman" w:hAnsi="Times New Roman" w:cs="Times New Roman"/>
                <w:bCs/>
                <w:color w:val="000000" w:themeColor="text1"/>
                <w:sz w:val="20"/>
                <w:szCs w:val="20"/>
                <w:lang w:val="en-US"/>
                <w14:textFill>
                  <w14:solidFill>
                    <w14:schemeClr w14:val="tx1"/>
                  </w14:solidFill>
                </w14:textFill>
              </w:rPr>
            </w:pPr>
            <w:r>
              <w:rPr>
                <w:rFonts w:hint="default" w:ascii="Times New Roman" w:hAnsi="Times New Roman" w:cs="Times New Roman"/>
                <w:bCs/>
                <w:color w:val="000000" w:themeColor="text1"/>
                <w:sz w:val="20"/>
                <w:szCs w:val="20"/>
                <w:lang w:val="en-US"/>
                <w14:textFill>
                  <w14:solidFill>
                    <w14:schemeClr w14:val="tx1"/>
                  </w14:solidFill>
                </w14:textFill>
              </w:rPr>
              <w:t>RAN4 to consider the following measurement procedure for CSI-RS based LTM candidate cell measurements:</w:t>
            </w:r>
          </w:p>
          <w:p w14:paraId="4A4E9026">
            <w:pPr>
              <w:pStyle w:val="13"/>
              <w:numPr>
                <w:ilvl w:val="3"/>
                <w:numId w:val="4"/>
              </w:numPr>
              <w:snapToGrid w:val="0"/>
              <w:spacing w:after="120"/>
              <w:ind w:firstLineChars="0"/>
              <w:rPr>
                <w:rFonts w:hint="default" w:ascii="Times New Roman" w:hAnsi="Times New Roman" w:cs="Times New Roman"/>
                <w:bCs/>
                <w:color w:val="000000" w:themeColor="text1"/>
                <w:sz w:val="20"/>
                <w:szCs w:val="20"/>
                <w:lang w:val="en-US"/>
                <w14:textFill>
                  <w14:solidFill>
                    <w14:schemeClr w14:val="tx1"/>
                  </w14:solidFill>
                </w14:textFill>
              </w:rPr>
            </w:pPr>
            <w:r>
              <w:rPr>
                <w:rFonts w:hint="default" w:ascii="Times New Roman" w:hAnsi="Times New Roman" w:cs="Times New Roman"/>
                <w:bCs/>
                <w:color w:val="000000" w:themeColor="text1"/>
                <w:sz w:val="20"/>
                <w:szCs w:val="20"/>
                <w:lang w:val="en-US"/>
                <w14:textFill>
                  <w14:solidFill>
                    <w14:schemeClr w14:val="tx1"/>
                  </w14:solidFill>
                </w14:textFill>
              </w:rPr>
              <w:t>Step 1: SSB based L3 measurements [and reports]</w:t>
            </w:r>
          </w:p>
          <w:p w14:paraId="5E896A38">
            <w:pPr>
              <w:pStyle w:val="13"/>
              <w:numPr>
                <w:ilvl w:val="3"/>
                <w:numId w:val="4"/>
              </w:numPr>
              <w:snapToGrid w:val="0"/>
              <w:spacing w:after="120"/>
              <w:ind w:firstLineChars="0"/>
              <w:rPr>
                <w:rFonts w:hint="default" w:ascii="Times New Roman" w:hAnsi="Times New Roman" w:cs="Times New Roman"/>
                <w:bCs/>
                <w:color w:val="000000" w:themeColor="text1"/>
                <w:sz w:val="20"/>
                <w:szCs w:val="20"/>
                <w:lang w:val="en-US"/>
                <w14:textFill>
                  <w14:solidFill>
                    <w14:schemeClr w14:val="tx1"/>
                  </w14:solidFill>
                </w14:textFill>
              </w:rPr>
            </w:pPr>
            <w:r>
              <w:rPr>
                <w:rFonts w:hint="default" w:ascii="Times New Roman" w:hAnsi="Times New Roman" w:cs="Times New Roman"/>
                <w:bCs/>
                <w:color w:val="000000" w:themeColor="text1"/>
                <w:sz w:val="20"/>
                <w:szCs w:val="20"/>
                <w:lang w:val="en-US"/>
                <w14:textFill>
                  <w14:solidFill>
                    <w14:schemeClr w14:val="tx1"/>
                  </w14:solidFill>
                </w14:textFill>
              </w:rPr>
              <w:t xml:space="preserve">Step 2: </w:t>
            </w:r>
            <w:r>
              <w:rPr>
                <w:rFonts w:hint="default" w:ascii="Times New Roman" w:hAnsi="Times New Roman" w:cs="Times New Roman"/>
                <w:bCs/>
                <w:color w:val="000000" w:themeColor="text1"/>
                <w:sz w:val="20"/>
                <w:szCs w:val="20"/>
                <w:u w:val="single"/>
                <w:lang w:val="en-US"/>
                <w14:textFill>
                  <w14:solidFill>
                    <w14:schemeClr w14:val="tx1"/>
                  </w14:solidFill>
                </w14:textFill>
              </w:rPr>
              <w:t>For FR2-1,</w:t>
            </w:r>
            <w:r>
              <w:rPr>
                <w:rFonts w:hint="default" w:ascii="Times New Roman" w:hAnsi="Times New Roman" w:cs="Times New Roman"/>
                <w:bCs/>
                <w:color w:val="000000" w:themeColor="text1"/>
                <w:sz w:val="20"/>
                <w:szCs w:val="20"/>
                <w:lang w:val="en-US"/>
                <w14:textFill>
                  <w14:solidFill>
                    <w14:schemeClr w14:val="tx1"/>
                  </w14:solidFill>
                </w14:textFill>
              </w:rPr>
              <w:t xml:space="preserve"> SSB-based L1 measurements and reports on the same candidate cell</w:t>
            </w:r>
          </w:p>
          <w:p w14:paraId="01309FDF">
            <w:pPr>
              <w:pStyle w:val="13"/>
              <w:numPr>
                <w:ilvl w:val="4"/>
                <w:numId w:val="4"/>
              </w:numPr>
              <w:snapToGrid w:val="0"/>
              <w:spacing w:after="120"/>
              <w:ind w:firstLineChars="0"/>
              <w:rPr>
                <w:rFonts w:hint="default" w:ascii="Times New Roman" w:hAnsi="Times New Roman" w:cs="Times New Roman"/>
                <w:bCs/>
                <w:color w:val="000000" w:themeColor="text1"/>
                <w:sz w:val="20"/>
                <w:szCs w:val="20"/>
                <w:lang w:val="en-US"/>
                <w14:textFill>
                  <w14:solidFill>
                    <w14:schemeClr w14:val="tx1"/>
                  </w14:solidFill>
                </w14:textFill>
              </w:rPr>
            </w:pPr>
            <w:r>
              <w:rPr>
                <w:rFonts w:hint="default" w:ascii="Times New Roman" w:hAnsi="Times New Roman" w:cs="Times New Roman"/>
                <w:bCs/>
                <w:color w:val="000000" w:themeColor="text1"/>
                <w:sz w:val="20"/>
                <w:szCs w:val="20"/>
                <w:lang w:val="en-US"/>
                <w14:textFill>
                  <w14:solidFill>
                    <w14:schemeClr w14:val="tx1"/>
                  </w14:solidFill>
                </w14:textFill>
              </w:rPr>
              <w:t>Further discuss whether Step 2 can be skipped under certain conditions. FFS the details of the conditions.</w:t>
            </w:r>
          </w:p>
          <w:p w14:paraId="1E89CC11">
            <w:pPr>
              <w:pStyle w:val="13"/>
              <w:numPr>
                <w:ilvl w:val="4"/>
                <w:numId w:val="4"/>
              </w:numPr>
              <w:snapToGrid w:val="0"/>
              <w:spacing w:after="120"/>
              <w:ind w:firstLineChars="0"/>
              <w:rPr>
                <w:rFonts w:hint="default" w:ascii="Times New Roman" w:hAnsi="Times New Roman" w:cs="Times New Roman"/>
                <w:bCs/>
                <w:color w:val="000000" w:themeColor="text1"/>
                <w:sz w:val="20"/>
                <w:szCs w:val="20"/>
                <w:lang w:val="en-US"/>
                <w14:textFill>
                  <w14:solidFill>
                    <w14:schemeClr w14:val="tx1"/>
                  </w14:solidFill>
                </w14:textFill>
              </w:rPr>
            </w:pPr>
            <w:r>
              <w:rPr>
                <w:rFonts w:hint="default" w:ascii="Times New Roman" w:hAnsi="Times New Roman" w:cs="Times New Roman"/>
                <w:bCs/>
                <w:color w:val="000000" w:themeColor="text1"/>
                <w:sz w:val="20"/>
                <w:szCs w:val="20"/>
                <w:lang w:val="en-US"/>
                <w14:textFill>
                  <w14:solidFill>
                    <w14:schemeClr w14:val="tx1"/>
                  </w14:solidFill>
                </w14:textFill>
              </w:rPr>
              <w:t>Note: Step 2 is removed for FR1.</w:t>
            </w:r>
          </w:p>
          <w:p w14:paraId="512DDC06">
            <w:pPr>
              <w:pStyle w:val="13"/>
              <w:numPr>
                <w:ilvl w:val="3"/>
                <w:numId w:val="4"/>
              </w:numPr>
              <w:snapToGrid w:val="0"/>
              <w:spacing w:after="120"/>
              <w:ind w:firstLineChars="0"/>
              <w:rPr>
                <w:rFonts w:hint="default" w:ascii="Times New Roman" w:hAnsi="Times New Roman" w:cs="Times New Roman"/>
                <w:bCs/>
                <w:color w:val="000000" w:themeColor="text1"/>
                <w:sz w:val="20"/>
                <w:szCs w:val="20"/>
                <w:lang w:val="en-US"/>
                <w14:textFill>
                  <w14:solidFill>
                    <w14:schemeClr w14:val="tx1"/>
                  </w14:solidFill>
                </w14:textFill>
              </w:rPr>
            </w:pPr>
            <w:r>
              <w:rPr>
                <w:rFonts w:hint="default" w:ascii="Times New Roman" w:hAnsi="Times New Roman" w:cs="Times New Roman"/>
                <w:bCs/>
                <w:color w:val="000000" w:themeColor="text1"/>
                <w:sz w:val="20"/>
                <w:szCs w:val="20"/>
                <w:lang w:val="en-US"/>
                <w14:textFill>
                  <w14:solidFill>
                    <w14:schemeClr w14:val="tx1"/>
                  </w14:solidFill>
                </w14:textFill>
              </w:rPr>
              <w:t>Step 3: CSI-RS based L1 measurements on the same candidate cell</w:t>
            </w:r>
          </w:p>
          <w:p w14:paraId="18C1904A">
            <w:pPr>
              <w:pStyle w:val="13"/>
              <w:numPr>
                <w:ilvl w:val="3"/>
                <w:numId w:val="4"/>
              </w:numPr>
              <w:snapToGrid w:val="0"/>
              <w:spacing w:after="120"/>
              <w:ind w:firstLineChars="0"/>
              <w:rPr>
                <w:rFonts w:hint="default" w:ascii="Times New Roman" w:hAnsi="Times New Roman" w:cs="Times New Roman"/>
                <w:bCs/>
                <w:color w:val="000000" w:themeColor="text1"/>
                <w:sz w:val="20"/>
                <w:szCs w:val="20"/>
                <w:lang w:val="en-US"/>
                <w14:textFill>
                  <w14:solidFill>
                    <w14:schemeClr w14:val="tx1"/>
                  </w14:solidFill>
                </w14:textFill>
              </w:rPr>
            </w:pPr>
            <w:r>
              <w:rPr>
                <w:rFonts w:hint="default" w:ascii="Times New Roman" w:hAnsi="Times New Roman" w:cs="Times New Roman"/>
                <w:bCs/>
                <w:color w:val="000000" w:themeColor="text1"/>
                <w:sz w:val="20"/>
                <w:szCs w:val="20"/>
                <w:lang w:val="en-US"/>
                <w14:textFill>
                  <w14:solidFill>
                    <w14:schemeClr w14:val="tx1"/>
                  </w14:solidFill>
                </w14:textFill>
              </w:rPr>
              <w:t xml:space="preserve">Note: The CSI-RS in Step 3 should be QCL’ed with the SSB in Step </w:t>
            </w:r>
            <w:r>
              <w:rPr>
                <w:rFonts w:hint="default" w:ascii="Times New Roman" w:hAnsi="Times New Roman" w:cs="Times New Roman"/>
                <w:bCs/>
                <w:color w:val="000000" w:themeColor="text1"/>
                <w:sz w:val="20"/>
                <w:szCs w:val="20"/>
                <w:u w:val="single"/>
                <w:lang w:val="en-US"/>
                <w14:textFill>
                  <w14:solidFill>
                    <w14:schemeClr w14:val="tx1"/>
                  </w14:solidFill>
                </w14:textFill>
              </w:rPr>
              <w:t>1 or</w:t>
            </w:r>
            <w:r>
              <w:rPr>
                <w:rFonts w:hint="default" w:ascii="Times New Roman" w:hAnsi="Times New Roman" w:cs="Times New Roman"/>
                <w:bCs/>
                <w:color w:val="000000" w:themeColor="text1"/>
                <w:sz w:val="20"/>
                <w:szCs w:val="20"/>
                <w:lang w:val="en-US"/>
                <w14:textFill>
                  <w14:solidFill>
                    <w14:schemeClr w14:val="tx1"/>
                  </w14:solidFill>
                </w14:textFill>
              </w:rPr>
              <w:t xml:space="preserve"> 2.</w:t>
            </w:r>
          </w:p>
          <w:p w14:paraId="000FCBB4">
            <w:pPr>
              <w:pStyle w:val="13"/>
              <w:numPr>
                <w:ilvl w:val="4"/>
                <w:numId w:val="4"/>
              </w:numPr>
              <w:snapToGrid w:val="0"/>
              <w:spacing w:after="120"/>
              <w:ind w:firstLineChars="0"/>
              <w:rPr>
                <w:rFonts w:hint="default" w:ascii="Times New Roman" w:hAnsi="Times New Roman" w:cs="Times New Roman"/>
                <w:bCs/>
                <w:color w:val="000000" w:themeColor="text1"/>
                <w:sz w:val="20"/>
                <w:szCs w:val="20"/>
                <w:lang w:val="en-US"/>
                <w14:textFill>
                  <w14:solidFill>
                    <w14:schemeClr w14:val="tx1"/>
                  </w14:solidFill>
                </w14:textFill>
              </w:rPr>
            </w:pPr>
            <w:r>
              <w:rPr>
                <w:rFonts w:hint="default" w:ascii="Times New Roman" w:hAnsi="Times New Roman" w:cs="Times New Roman"/>
                <w:bCs/>
                <w:color w:val="000000" w:themeColor="text1"/>
                <w:sz w:val="20"/>
                <w:szCs w:val="20"/>
                <w:lang w:val="en-US"/>
                <w14:textFill>
                  <w14:solidFill>
                    <w14:schemeClr w14:val="tx1"/>
                  </w14:solidFill>
                </w14:textFill>
              </w:rPr>
              <w:t xml:space="preserve">Note: For FR1, the CSI-RS in Step 3 should be QCL’ed with the SSB in Step </w:t>
            </w:r>
            <w:r>
              <w:rPr>
                <w:rFonts w:hint="default" w:ascii="Times New Roman" w:hAnsi="Times New Roman" w:cs="Times New Roman"/>
                <w:bCs/>
                <w:color w:val="000000" w:themeColor="text1"/>
                <w:sz w:val="20"/>
                <w:szCs w:val="20"/>
                <w:u w:val="single"/>
                <w:lang w:val="en-US"/>
                <w14:textFill>
                  <w14:solidFill>
                    <w14:schemeClr w14:val="tx1"/>
                  </w14:solidFill>
                </w14:textFill>
              </w:rPr>
              <w:t>1</w:t>
            </w:r>
            <w:r>
              <w:rPr>
                <w:rFonts w:hint="default" w:ascii="Times New Roman" w:hAnsi="Times New Roman" w:cs="Times New Roman"/>
                <w:bCs/>
                <w:color w:val="000000" w:themeColor="text1"/>
                <w:sz w:val="20"/>
                <w:szCs w:val="20"/>
                <w:lang w:val="en-US"/>
                <w14:textFill>
                  <w14:solidFill>
                    <w14:schemeClr w14:val="tx1"/>
                  </w14:solidFill>
                </w14:textFill>
              </w:rPr>
              <w:t>.</w:t>
            </w:r>
          </w:p>
          <w:p w14:paraId="73982ECF">
            <w:pPr>
              <w:overflowPunct w:val="0"/>
              <w:autoSpaceDE w:val="0"/>
              <w:autoSpaceDN w:val="0"/>
              <w:adjustRightInd w:val="0"/>
              <w:snapToGrid w:val="0"/>
              <w:spacing w:after="120"/>
              <w:textAlignment w:val="baseline"/>
              <w:rPr>
                <w:rFonts w:hint="default" w:ascii="Times New Roman" w:hAnsi="Times New Roman" w:cs="Times New Roman"/>
                <w:b/>
                <w:bCs/>
                <w:color w:val="000000" w:themeColor="text1"/>
                <w:sz w:val="20"/>
                <w:szCs w:val="20"/>
                <w:u w:val="single"/>
                <w:lang w:val="en-US"/>
                <w14:textFill>
                  <w14:solidFill>
                    <w14:schemeClr w14:val="tx1"/>
                  </w14:solidFill>
                </w14:textFill>
              </w:rPr>
            </w:pPr>
            <w:r>
              <w:rPr>
                <w:rFonts w:hint="default" w:ascii="Times New Roman" w:hAnsi="Times New Roman" w:cs="Times New Roman"/>
                <w:b/>
                <w:bCs/>
                <w:color w:val="000000" w:themeColor="text1"/>
                <w:sz w:val="20"/>
                <w:szCs w:val="20"/>
                <w:u w:val="single"/>
                <w:lang w:val="en-US"/>
                <w14:textFill>
                  <w14:solidFill>
                    <w14:schemeClr w14:val="tx1"/>
                  </w14:solidFill>
                </w14:textFill>
              </w:rPr>
              <w:t>Alternative 2:</w:t>
            </w:r>
          </w:p>
          <w:p w14:paraId="0DFEEAA9">
            <w:pPr>
              <w:pStyle w:val="13"/>
              <w:numPr>
                <w:ilvl w:val="2"/>
                <w:numId w:val="4"/>
              </w:numPr>
              <w:snapToGrid w:val="0"/>
              <w:spacing w:after="120"/>
              <w:ind w:firstLineChars="0"/>
              <w:rPr>
                <w:rFonts w:hint="default" w:ascii="Times New Roman" w:hAnsi="Times New Roman" w:cs="Times New Roman"/>
                <w:bCs/>
                <w:color w:val="000000" w:themeColor="text1"/>
                <w:sz w:val="20"/>
                <w:szCs w:val="20"/>
                <w:lang w:val="en-US"/>
                <w14:textFill>
                  <w14:solidFill>
                    <w14:schemeClr w14:val="tx1"/>
                  </w14:solidFill>
                </w14:textFill>
              </w:rPr>
            </w:pPr>
            <w:r>
              <w:rPr>
                <w:rFonts w:hint="default" w:ascii="Times New Roman" w:hAnsi="Times New Roman" w:cs="Times New Roman"/>
                <w:bCs/>
                <w:color w:val="000000" w:themeColor="text1"/>
                <w:sz w:val="20"/>
                <w:szCs w:val="20"/>
                <w:lang w:val="en-US"/>
                <w14:textFill>
                  <w14:solidFill>
                    <w14:schemeClr w14:val="tx1"/>
                  </w14:solidFill>
                </w14:textFill>
              </w:rPr>
              <w:t>RAN4 to consider the following measurement procedure for CSI-RS based LTM candidate cell measurements:</w:t>
            </w:r>
          </w:p>
          <w:p w14:paraId="17571C4F">
            <w:pPr>
              <w:pStyle w:val="13"/>
              <w:numPr>
                <w:ilvl w:val="3"/>
                <w:numId w:val="4"/>
              </w:numPr>
              <w:snapToGrid w:val="0"/>
              <w:spacing w:after="120"/>
              <w:ind w:firstLineChars="0"/>
              <w:rPr>
                <w:rFonts w:hint="default" w:ascii="Times New Roman" w:hAnsi="Times New Roman" w:cs="Times New Roman"/>
                <w:bCs/>
                <w:color w:val="000000" w:themeColor="text1"/>
                <w:sz w:val="20"/>
                <w:szCs w:val="20"/>
                <w:lang w:val="en-US"/>
                <w14:textFill>
                  <w14:solidFill>
                    <w14:schemeClr w14:val="tx1"/>
                  </w14:solidFill>
                </w14:textFill>
              </w:rPr>
            </w:pPr>
            <w:r>
              <w:rPr>
                <w:rFonts w:hint="default" w:ascii="Times New Roman" w:hAnsi="Times New Roman" w:cs="Times New Roman"/>
                <w:bCs/>
                <w:color w:val="000000" w:themeColor="text1"/>
                <w:sz w:val="20"/>
                <w:szCs w:val="20"/>
                <w:lang w:val="en-US"/>
                <w14:textFill>
                  <w14:solidFill>
                    <w14:schemeClr w14:val="tx1"/>
                  </w14:solidFill>
                </w14:textFill>
              </w:rPr>
              <w:t>Step 1: SSB based L3 measurements [and reports]</w:t>
            </w:r>
          </w:p>
          <w:p w14:paraId="285C6498">
            <w:pPr>
              <w:pStyle w:val="13"/>
              <w:numPr>
                <w:ilvl w:val="3"/>
                <w:numId w:val="4"/>
              </w:numPr>
              <w:snapToGrid w:val="0"/>
              <w:spacing w:after="120"/>
              <w:ind w:firstLineChars="0"/>
              <w:rPr>
                <w:rFonts w:hint="default" w:ascii="Times New Roman" w:hAnsi="Times New Roman" w:cs="Times New Roman"/>
                <w:bCs/>
                <w:color w:val="000000" w:themeColor="text1"/>
                <w:sz w:val="20"/>
                <w:szCs w:val="20"/>
                <w:lang w:val="en-US"/>
                <w14:textFill>
                  <w14:solidFill>
                    <w14:schemeClr w14:val="tx1"/>
                  </w14:solidFill>
                </w14:textFill>
              </w:rPr>
            </w:pPr>
            <w:r>
              <w:rPr>
                <w:rFonts w:hint="default" w:ascii="Times New Roman" w:hAnsi="Times New Roman" w:cs="Times New Roman"/>
                <w:bCs/>
                <w:color w:val="000000" w:themeColor="text1"/>
                <w:sz w:val="20"/>
                <w:szCs w:val="20"/>
                <w:lang w:val="en-US"/>
                <w14:textFill>
                  <w14:solidFill>
                    <w14:schemeClr w14:val="tx1"/>
                  </w14:solidFill>
                </w14:textFill>
              </w:rPr>
              <w:t>Step 3: CSI-RS based L1 measurements on the same candidate cell</w:t>
            </w:r>
          </w:p>
          <w:p w14:paraId="73071AAF">
            <w:pPr>
              <w:pStyle w:val="13"/>
              <w:numPr>
                <w:ilvl w:val="3"/>
                <w:numId w:val="4"/>
              </w:numPr>
              <w:snapToGrid w:val="0"/>
              <w:spacing w:after="120"/>
              <w:ind w:firstLineChars="0"/>
              <w:rPr>
                <w:rFonts w:hint="default" w:ascii="Times New Roman" w:hAnsi="Times New Roman" w:cs="Times New Roman"/>
                <w:bCs/>
                <w:color w:val="000000" w:themeColor="text1"/>
                <w:sz w:val="20"/>
                <w:szCs w:val="20"/>
                <w:lang w:val="en-US"/>
                <w14:textFill>
                  <w14:solidFill>
                    <w14:schemeClr w14:val="tx1"/>
                  </w14:solidFill>
                </w14:textFill>
              </w:rPr>
            </w:pPr>
            <w:r>
              <w:rPr>
                <w:rFonts w:hint="default" w:ascii="Times New Roman" w:hAnsi="Times New Roman" w:cs="Times New Roman"/>
                <w:bCs/>
                <w:color w:val="000000" w:themeColor="text1"/>
                <w:sz w:val="20"/>
                <w:szCs w:val="20"/>
                <w:lang w:val="en-US"/>
                <w14:textFill>
                  <w14:solidFill>
                    <w14:schemeClr w14:val="tx1"/>
                  </w14:solidFill>
                </w14:textFill>
              </w:rPr>
              <w:t xml:space="preserve">Note: The CSI-RS in Step 3 should be QCL’ed with the SSB in Step </w:t>
            </w:r>
            <w:r>
              <w:rPr>
                <w:rFonts w:hint="default" w:ascii="Times New Roman" w:hAnsi="Times New Roman" w:cs="Times New Roman"/>
                <w:bCs/>
                <w:color w:val="000000" w:themeColor="text1"/>
                <w:sz w:val="20"/>
                <w:szCs w:val="20"/>
                <w:u w:val="single"/>
                <w:lang w:val="en-US"/>
                <w14:textFill>
                  <w14:solidFill>
                    <w14:schemeClr w14:val="tx1"/>
                  </w14:solidFill>
                </w14:textFill>
              </w:rPr>
              <w:t>1</w:t>
            </w:r>
            <w:r>
              <w:rPr>
                <w:rFonts w:hint="default" w:ascii="Times New Roman" w:hAnsi="Times New Roman" w:cs="Times New Roman"/>
                <w:bCs/>
                <w:color w:val="000000" w:themeColor="text1"/>
                <w:sz w:val="20"/>
                <w:szCs w:val="20"/>
                <w:lang w:val="en-US"/>
                <w14:textFill>
                  <w14:solidFill>
                    <w14:schemeClr w14:val="tx1"/>
                  </w14:solidFill>
                </w14:textFill>
              </w:rPr>
              <w:t>.</w:t>
            </w:r>
          </w:p>
          <w:p w14:paraId="2D4D84DE">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sz w:val="20"/>
                <w:szCs w:val="20"/>
                <w:vertAlign w:val="baseline"/>
                <w:lang w:val="en-US" w:eastAsia="zh-CN"/>
              </w:rPr>
            </w:pPr>
          </w:p>
        </w:tc>
      </w:tr>
    </w:tbl>
    <w:p w14:paraId="0DCAD592">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p>
    <w:p w14:paraId="3BDA0853">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last meeting, it was agreed that RRM requirements for CSI-RS based L1-RSRP measurement only apply for known target cells. And one of the conditions that a cell is considered as known is that the UE has performed L3 measurement on the target cell during the last 5 seconds. Based on above consideration, step 1 about SSB based L3 measurements is reasonable. </w:t>
      </w:r>
    </w:p>
    <w:p w14:paraId="1D804A9E">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The main difference between two alternatives is step 2. we do not think step 2 about SSB-based L1 measurements and reports on the same candidate cell is necessary. Step 2 implies that network has to configure SSB based LTM even for CSI-RS based LTM. However, according to our understanding, CSI-RS based LTM and SSB based LTM are seperated features and each can work seperately. What</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more, if there are SSB based LTM, why network configure CSI-RS based LTM additonally. Based on above consideration, alternative 2 is preferred.</w:t>
      </w:r>
    </w:p>
    <w:p w14:paraId="2B80ED0A">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eastAsia="宋体"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2: for </w:t>
      </w:r>
      <w:r>
        <w:rPr>
          <w:rFonts w:hint="default" w:ascii="Times New Roman" w:hAnsi="Times New Roman" w:cs="Times New Roman"/>
          <w:b/>
          <w:bCs/>
          <w:i/>
          <w:iCs/>
          <w:sz w:val="20"/>
          <w:szCs w:val="20"/>
          <w:lang w:val="en-US"/>
        </w:rPr>
        <w:t>CSI-RS based L1 measurement</w:t>
      </w:r>
      <w:r>
        <w:rPr>
          <w:rFonts w:hint="eastAsia" w:ascii="Times New Roman" w:hAnsi="Times New Roman" w:cs="Times New Roman"/>
          <w:b/>
          <w:bCs/>
          <w:i/>
          <w:iCs/>
          <w:sz w:val="20"/>
          <w:szCs w:val="20"/>
          <w:lang w:val="en-US" w:eastAsia="zh-CN"/>
        </w:rPr>
        <w:t>, alternative 2 is preferred, i.e. step 2 about SSB-based L1 measurements and reports on the same candidate cell for FR2-1 is not needed.</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ECC9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3F1960B">
            <w:pPr>
              <w:pStyle w:val="5"/>
              <w:numPr>
                <w:ilvl w:val="0"/>
                <w:numId w:val="0"/>
              </w:numPr>
              <w:tabs>
                <w:tab w:val="left" w:pos="432"/>
                <w:tab w:val="clear" w:pos="864"/>
              </w:tabs>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Issue 2-12: RTD assumption </w:t>
            </w:r>
          </w:p>
          <w:p w14:paraId="39AA8F75">
            <w:pPr>
              <w:pStyle w:val="13"/>
              <w:numPr>
                <w:ilvl w:val="0"/>
                <w:numId w:val="4"/>
              </w:numPr>
              <w:spacing w:after="120"/>
              <w:ind w:firstLineChars="0"/>
              <w:rPr>
                <w:rFonts w:hint="default" w:ascii="Times New Roman" w:hAnsi="Times New Roman" w:eastAsia="宋体" w:cs="Times New Roman"/>
                <w:color w:val="000000" w:themeColor="text1"/>
                <w:sz w:val="20"/>
                <w:szCs w:val="20"/>
                <w:u w:val="single"/>
                <w:lang w:val="en-US"/>
                <w14:textFill>
                  <w14:solidFill>
                    <w14:schemeClr w14:val="tx1"/>
                  </w14:solidFill>
                </w14:textFill>
              </w:rPr>
            </w:pPr>
            <w:r>
              <w:rPr>
                <w:rFonts w:hint="default" w:ascii="Times New Roman" w:hAnsi="Times New Roman" w:eastAsia="宋体" w:cs="Times New Roman"/>
                <w:color w:val="000000" w:themeColor="text1"/>
                <w:sz w:val="20"/>
                <w:szCs w:val="20"/>
                <w:u w:val="single"/>
                <w:lang w:val="en-US"/>
                <w14:textFill>
                  <w14:solidFill>
                    <w14:schemeClr w14:val="tx1"/>
                  </w14:solidFill>
                </w14:textFill>
              </w:rPr>
              <w:t>Further discuss based on the following assumption:</w:t>
            </w:r>
          </w:p>
          <w:p w14:paraId="7DF03EC8">
            <w:pPr>
              <w:pStyle w:val="13"/>
              <w:numPr>
                <w:ilvl w:val="1"/>
                <w:numId w:val="4"/>
              </w:numPr>
              <w:spacing w:after="120"/>
              <w:ind w:firstLineChars="0"/>
              <w:rPr>
                <w:rFonts w:hint="default" w:ascii="Times New Roman" w:hAnsi="Times New Roman" w:eastAsia="宋体" w:cs="Times New Roman"/>
                <w:color w:val="000000" w:themeColor="text1"/>
                <w:sz w:val="20"/>
                <w:szCs w:val="20"/>
                <w:lang w:val="en-US"/>
                <w14:textFill>
                  <w14:solidFill>
                    <w14:schemeClr w14:val="tx1"/>
                  </w14:solidFill>
                </w14:textFill>
              </w:rPr>
            </w:pPr>
            <w:r>
              <w:rPr>
                <w:rFonts w:hint="default" w:ascii="Times New Roman" w:hAnsi="Times New Roman" w:eastAsia="宋体" w:cs="Times New Roman"/>
                <w:color w:val="000000" w:themeColor="text1"/>
                <w:sz w:val="20"/>
                <w:szCs w:val="20"/>
                <w:lang w:val="en-US"/>
                <w14:textFill>
                  <w14:solidFill>
                    <w14:schemeClr w14:val="tx1"/>
                  </w14:solidFill>
                </w14:textFill>
              </w:rPr>
              <w:t>RTD is the received time difference among CSI-RS and SSB from different cells.</w:t>
            </w:r>
          </w:p>
          <w:p w14:paraId="341D60B2">
            <w:pPr>
              <w:pStyle w:val="13"/>
              <w:numPr>
                <w:ilvl w:val="2"/>
                <w:numId w:val="4"/>
              </w:numPr>
              <w:spacing w:after="120"/>
              <w:ind w:firstLineChars="0"/>
              <w:rPr>
                <w:rFonts w:hint="default" w:ascii="Times New Roman" w:hAnsi="Times New Roman" w:eastAsia="宋体" w:cs="Times New Roman"/>
                <w:color w:val="000000" w:themeColor="text1"/>
                <w:sz w:val="20"/>
                <w:szCs w:val="20"/>
                <w:lang w:val="en-US"/>
                <w14:textFill>
                  <w14:solidFill>
                    <w14:schemeClr w14:val="tx1"/>
                  </w14:solidFill>
                </w14:textFill>
              </w:rPr>
            </w:pPr>
            <w:r>
              <w:rPr>
                <w:rFonts w:hint="default" w:ascii="Times New Roman" w:hAnsi="Times New Roman" w:eastAsia="宋体" w:cs="Times New Roman"/>
                <w:color w:val="000000" w:themeColor="text1"/>
                <w:sz w:val="20"/>
                <w:szCs w:val="20"/>
                <w:lang w:val="en-US"/>
                <w14:textFill>
                  <w14:solidFill>
                    <w14:schemeClr w14:val="tx1"/>
                  </w14:solidFill>
                </w14:textFill>
              </w:rPr>
              <w:t>Alt 1: define requirements for both RTD&lt;CP and RTD&gt;CP. Introduce an optional UE capability for RTD&gt;CP.</w:t>
            </w:r>
          </w:p>
          <w:p w14:paraId="092D78D3">
            <w:pPr>
              <w:pStyle w:val="13"/>
              <w:numPr>
                <w:ilvl w:val="2"/>
                <w:numId w:val="4"/>
              </w:numPr>
              <w:spacing w:after="120"/>
              <w:ind w:firstLineChars="0"/>
              <w:rPr>
                <w:rFonts w:hint="default" w:ascii="Times New Roman" w:hAnsi="Times New Roman" w:eastAsia="宋体" w:cs="Times New Roman"/>
                <w:color w:val="000000" w:themeColor="text1"/>
                <w:sz w:val="20"/>
                <w:szCs w:val="20"/>
                <w:lang w:val="en-US"/>
                <w14:textFill>
                  <w14:solidFill>
                    <w14:schemeClr w14:val="tx1"/>
                  </w14:solidFill>
                </w14:textFill>
              </w:rPr>
            </w:pPr>
            <w:r>
              <w:rPr>
                <w:rFonts w:hint="default" w:ascii="Times New Roman" w:hAnsi="Times New Roman" w:eastAsia="宋体" w:cs="Times New Roman"/>
                <w:color w:val="000000" w:themeColor="text1"/>
                <w:sz w:val="20"/>
                <w:szCs w:val="20"/>
                <w:lang w:val="en-US"/>
                <w14:textFill>
                  <w14:solidFill>
                    <w14:schemeClr w14:val="tx1"/>
                  </w14:solidFill>
                </w14:textFill>
              </w:rPr>
              <w:t xml:space="preserve">Alt 2: only define requirements for RTD&lt;CP. </w:t>
            </w:r>
          </w:p>
          <w:p w14:paraId="00DA2B43">
            <w:pPr>
              <w:pStyle w:val="13"/>
              <w:numPr>
                <w:ilvl w:val="3"/>
                <w:numId w:val="4"/>
              </w:numPr>
              <w:spacing w:after="120"/>
              <w:ind w:firstLineChars="0"/>
              <w:rPr>
                <w:rFonts w:hint="default" w:ascii="Times New Roman" w:hAnsi="Times New Roman" w:eastAsia="宋体" w:cs="Times New Roman"/>
                <w:color w:val="000000" w:themeColor="text1"/>
                <w:sz w:val="20"/>
                <w:szCs w:val="20"/>
                <w:lang w:val="en-US"/>
                <w14:textFill>
                  <w14:solidFill>
                    <w14:schemeClr w14:val="tx1"/>
                  </w14:solidFill>
                </w14:textFill>
              </w:rPr>
            </w:pPr>
            <w:r>
              <w:rPr>
                <w:rFonts w:hint="default" w:ascii="Times New Roman" w:hAnsi="Times New Roman" w:eastAsia="宋体" w:cs="Times New Roman"/>
                <w:color w:val="000000" w:themeColor="text1"/>
                <w:sz w:val="20"/>
                <w:szCs w:val="20"/>
                <w:lang w:val="en-US"/>
                <w14:textFill>
                  <w14:solidFill>
                    <w14:schemeClr w14:val="tx1"/>
                  </w14:solidFill>
                </w14:textFill>
              </w:rPr>
              <w:t>NW shall only enable this when RTD&lt;CP is guaranteed.</w:t>
            </w:r>
          </w:p>
          <w:p w14:paraId="3159D855">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sz w:val="20"/>
                <w:szCs w:val="20"/>
                <w:vertAlign w:val="baseline"/>
                <w:lang w:val="en-US" w:eastAsia="zh-CN"/>
              </w:rPr>
            </w:pPr>
          </w:p>
        </w:tc>
      </w:tr>
    </w:tbl>
    <w:p w14:paraId="43E14CD8">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p>
    <w:p w14:paraId="6DAF84D2">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From </w:t>
      </w:r>
      <w:r>
        <w:rPr>
          <w:rFonts w:hint="eastAsia" w:ascii="Times New Roman" w:hAnsi="Times New Roman" w:cs="Times New Roman"/>
          <w:sz w:val="20"/>
          <w:szCs w:val="20"/>
          <w:lang w:val="en-US" w:eastAsia="zh-CN"/>
        </w:rPr>
        <w:t>deployment</w:t>
      </w:r>
      <w:r>
        <w:rPr>
          <w:rFonts w:hint="eastAsia" w:ascii="Times New Roman" w:hAnsi="Times New Roman" w:eastAsia="宋体" w:cs="Times New Roman"/>
          <w:sz w:val="20"/>
          <w:szCs w:val="20"/>
          <w:lang w:val="en-US" w:eastAsia="zh-CN"/>
        </w:rPr>
        <w:t xml:space="preserve"> point of view, it is proposed to consider both </w:t>
      </w:r>
      <w:r>
        <w:rPr>
          <w:rFonts w:hint="default" w:ascii="Times New Roman" w:hAnsi="Times New Roman" w:eastAsia="宋体" w:cs="Times New Roman"/>
          <w:sz w:val="20"/>
          <w:szCs w:val="20"/>
          <w:lang w:val="en-US" w:eastAsia="zh-CN"/>
        </w:rPr>
        <w:t>RT</w:t>
      </w:r>
      <w:r>
        <w:rPr>
          <w:rFonts w:hint="eastAsia" w:ascii="Times New Roman" w:hAnsi="Times New Roman" w:eastAsia="宋体" w:cs="Times New Roman"/>
          <w:sz w:val="20"/>
          <w:szCs w:val="20"/>
          <w:lang w:val="en-US" w:eastAsia="zh-CN"/>
        </w:rPr>
        <w:t>D</w:t>
      </w:r>
      <w:r>
        <w:rPr>
          <w:rFonts w:hint="default" w:ascii="Times New Roman" w:hAnsi="Times New Roman" w:eastAsia="宋体" w:cs="Times New Roman"/>
          <w:sz w:val="20"/>
          <w:szCs w:val="20"/>
          <w:lang w:val="en-US" w:eastAsia="zh-CN"/>
        </w:rPr>
        <w:t>&lt;CP</w:t>
      </w:r>
      <w:r>
        <w:rPr>
          <w:rFonts w:hint="eastAsia" w:ascii="Times New Roman" w:hAnsi="Times New Roman" w:eastAsia="宋体" w:cs="Times New Roman"/>
          <w:sz w:val="20"/>
          <w:szCs w:val="20"/>
          <w:lang w:val="en-US" w:eastAsia="zh-CN"/>
        </w:rPr>
        <w:t xml:space="preserve"> and </w:t>
      </w:r>
      <w:r>
        <w:rPr>
          <w:rFonts w:hint="default" w:ascii="Times New Roman" w:hAnsi="Times New Roman" w:eastAsia="宋体" w:cs="Times New Roman"/>
          <w:sz w:val="20"/>
          <w:szCs w:val="20"/>
          <w:lang w:val="en-US" w:eastAsia="zh-CN"/>
        </w:rPr>
        <w:t>RTD&gt;CP</w:t>
      </w:r>
      <w:r>
        <w:rPr>
          <w:rFonts w:hint="eastAsia" w:ascii="Times New Roman" w:hAnsi="Times New Roman" w:eastAsia="宋体" w:cs="Times New Roman"/>
          <w:sz w:val="20"/>
          <w:szCs w:val="20"/>
          <w:lang w:val="en-US" w:eastAsia="zh-CN"/>
        </w:rPr>
        <w:t xml:space="preserve">. The reason is that only support </w:t>
      </w:r>
      <w:r>
        <w:rPr>
          <w:rFonts w:hint="default" w:ascii="Times New Roman" w:hAnsi="Times New Roman" w:eastAsia="宋体" w:cs="Times New Roman"/>
          <w:sz w:val="20"/>
          <w:szCs w:val="20"/>
          <w:lang w:val="en-US" w:eastAsia="zh-CN"/>
        </w:rPr>
        <w:t>RT</w:t>
      </w:r>
      <w:r>
        <w:rPr>
          <w:rFonts w:hint="eastAsia" w:ascii="Times New Roman" w:hAnsi="Times New Roman" w:eastAsia="宋体" w:cs="Times New Roman"/>
          <w:sz w:val="20"/>
          <w:szCs w:val="20"/>
          <w:lang w:val="en-US" w:eastAsia="zh-CN"/>
        </w:rPr>
        <w:t>D</w:t>
      </w:r>
      <w:r>
        <w:rPr>
          <w:rFonts w:hint="default" w:ascii="Times New Roman" w:hAnsi="Times New Roman" w:eastAsia="宋体" w:cs="Times New Roman"/>
          <w:sz w:val="20"/>
          <w:szCs w:val="20"/>
          <w:lang w:val="en-US" w:eastAsia="zh-CN"/>
        </w:rPr>
        <w:t>&lt;CP</w:t>
      </w:r>
      <w:r>
        <w:rPr>
          <w:rFonts w:hint="eastAsia" w:ascii="Times New Roman" w:hAnsi="Times New Roman" w:eastAsia="宋体" w:cs="Times New Roman"/>
          <w:sz w:val="20"/>
          <w:szCs w:val="20"/>
          <w:lang w:val="en-US" w:eastAsia="zh-CN"/>
        </w:rPr>
        <w:t xml:space="preserve"> is too limited from deployment point of view. In Rel-18, we already consider RTD&gt;CP with UE capability. Similar approach can be considered for CSI-RS based L1 measurement.</w:t>
      </w:r>
    </w:p>
    <w:p w14:paraId="1B3F4EE8">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eastAsia="宋体" w:cs="Times New Roman"/>
          <w:b/>
          <w:bCs/>
          <w:i/>
          <w:iCs/>
          <w:sz w:val="20"/>
          <w:szCs w:val="20"/>
          <w:lang w:val="en-US" w:eastAsia="zh-CN"/>
        </w:rPr>
      </w:pPr>
      <w:r>
        <w:rPr>
          <w:rFonts w:hint="eastAsia" w:ascii="Times New Roman" w:hAnsi="Times New Roman" w:eastAsia="宋体" w:cs="Times New Roman"/>
          <w:b/>
          <w:bCs/>
          <w:i/>
          <w:iCs/>
          <w:sz w:val="20"/>
          <w:szCs w:val="20"/>
          <w:lang w:val="en-US" w:eastAsia="zh-CN"/>
        </w:rPr>
        <w:t xml:space="preserve">Proposal </w:t>
      </w:r>
      <w:r>
        <w:rPr>
          <w:rFonts w:hint="eastAsia" w:ascii="Times New Roman" w:hAnsi="Times New Roman" w:cs="Times New Roman"/>
          <w:b/>
          <w:bCs/>
          <w:i/>
          <w:iCs/>
          <w:sz w:val="20"/>
          <w:szCs w:val="20"/>
          <w:lang w:val="en-US" w:eastAsia="zh-CN"/>
        </w:rPr>
        <w:t>3</w:t>
      </w:r>
      <w:r>
        <w:rPr>
          <w:rFonts w:hint="eastAsia" w:ascii="Times New Roman" w:hAnsi="Times New Roman" w:eastAsia="宋体" w:cs="Times New Roman"/>
          <w:b/>
          <w:bCs/>
          <w:i/>
          <w:iCs/>
          <w:sz w:val="20"/>
          <w:szCs w:val="20"/>
          <w:lang w:val="en-US" w:eastAsia="zh-CN"/>
        </w:rPr>
        <w:t xml:space="preserve">: it is proposed to consider both </w:t>
      </w:r>
      <w:r>
        <w:rPr>
          <w:rFonts w:hint="default" w:ascii="Times New Roman" w:hAnsi="Times New Roman" w:eastAsia="宋体" w:cs="Times New Roman"/>
          <w:b/>
          <w:bCs/>
          <w:i/>
          <w:iCs/>
          <w:sz w:val="20"/>
          <w:szCs w:val="20"/>
          <w:lang w:val="en-US" w:eastAsia="zh-CN"/>
        </w:rPr>
        <w:t>RT</w:t>
      </w:r>
      <w:r>
        <w:rPr>
          <w:rFonts w:hint="eastAsia" w:ascii="Times New Roman" w:hAnsi="Times New Roman" w:eastAsia="宋体" w:cs="Times New Roman"/>
          <w:b/>
          <w:bCs/>
          <w:i/>
          <w:iCs/>
          <w:sz w:val="20"/>
          <w:szCs w:val="20"/>
          <w:lang w:val="en-US" w:eastAsia="zh-CN"/>
        </w:rPr>
        <w:t>D</w:t>
      </w:r>
      <w:r>
        <w:rPr>
          <w:rFonts w:hint="default" w:ascii="Times New Roman" w:hAnsi="Times New Roman" w:eastAsia="宋体" w:cs="Times New Roman"/>
          <w:b/>
          <w:bCs/>
          <w:i/>
          <w:iCs/>
          <w:sz w:val="20"/>
          <w:szCs w:val="20"/>
          <w:lang w:val="en-US" w:eastAsia="zh-CN"/>
        </w:rPr>
        <w:t>&lt;CP</w:t>
      </w:r>
      <w:r>
        <w:rPr>
          <w:rFonts w:hint="eastAsia" w:ascii="Times New Roman" w:hAnsi="Times New Roman" w:eastAsia="宋体" w:cs="Times New Roman"/>
          <w:b/>
          <w:bCs/>
          <w:i/>
          <w:iCs/>
          <w:sz w:val="20"/>
          <w:szCs w:val="20"/>
          <w:lang w:val="en-US" w:eastAsia="zh-CN"/>
        </w:rPr>
        <w:t xml:space="preserve"> and </w:t>
      </w:r>
      <w:r>
        <w:rPr>
          <w:rFonts w:hint="default" w:ascii="Times New Roman" w:hAnsi="Times New Roman" w:eastAsia="宋体" w:cs="Times New Roman"/>
          <w:b/>
          <w:bCs/>
          <w:i/>
          <w:iCs/>
          <w:sz w:val="20"/>
          <w:szCs w:val="20"/>
          <w:lang w:val="en-US" w:eastAsia="zh-CN"/>
        </w:rPr>
        <w:t>RTD&gt;CP</w:t>
      </w:r>
      <w:r>
        <w:rPr>
          <w:rFonts w:hint="eastAsia" w:ascii="Times New Roman" w:hAnsi="Times New Roman" w:eastAsia="宋体" w:cs="Times New Roman"/>
          <w:b/>
          <w:bCs/>
          <w:i/>
          <w:iCs/>
          <w:sz w:val="20"/>
          <w:szCs w:val="20"/>
          <w:lang w:val="en-US" w:eastAsia="zh-CN"/>
        </w:rPr>
        <w:t xml:space="preserve">, and UE capability for supporting </w:t>
      </w:r>
      <w:r>
        <w:rPr>
          <w:rFonts w:hint="default" w:ascii="Times New Roman" w:hAnsi="Times New Roman" w:eastAsia="宋体" w:cs="Times New Roman"/>
          <w:b/>
          <w:bCs/>
          <w:i/>
          <w:iCs/>
          <w:sz w:val="20"/>
          <w:szCs w:val="20"/>
          <w:lang w:val="en-US" w:eastAsia="zh-CN"/>
        </w:rPr>
        <w:t>RTD&gt;CP</w:t>
      </w:r>
      <w:r>
        <w:rPr>
          <w:rFonts w:hint="eastAsia" w:ascii="Times New Roman" w:hAnsi="Times New Roman" w:eastAsia="宋体" w:cs="Times New Roman"/>
          <w:b/>
          <w:bCs/>
          <w:i/>
          <w:iCs/>
          <w:sz w:val="20"/>
          <w:szCs w:val="20"/>
          <w:lang w:val="en-US" w:eastAsia="zh-CN"/>
        </w:rPr>
        <w:t xml:space="preserve"> can be introduced.</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1689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BA7D6BF">
            <w:pPr>
              <w:pStyle w:val="5"/>
              <w:numPr>
                <w:ilvl w:val="0"/>
                <w:numId w:val="0"/>
              </w:numPr>
              <w:tabs>
                <w:tab w:val="left" w:pos="432"/>
                <w:tab w:val="clear" w:pos="864"/>
              </w:tabs>
              <w:rPr>
                <w:rFonts w:hint="default" w:ascii="Times New Roman" w:hAnsi="Times New Roman" w:cs="Times New Roman"/>
                <w:sz w:val="20"/>
                <w:szCs w:val="20"/>
                <w:lang w:val="en-US"/>
              </w:rPr>
            </w:pPr>
            <w:r>
              <w:rPr>
                <w:rFonts w:hint="default" w:ascii="Times New Roman" w:hAnsi="Times New Roman" w:cs="Times New Roman"/>
                <w:sz w:val="20"/>
                <w:szCs w:val="20"/>
                <w:lang w:val="en-US"/>
              </w:rPr>
              <w:t>Issue 2-13: category of CSI-RS based L1 RSRP measurement (already discussed during online session)</w:t>
            </w:r>
          </w:p>
          <w:p w14:paraId="5DC43149">
            <w:pPr>
              <w:pStyle w:val="13"/>
              <w:numPr>
                <w:ilvl w:val="0"/>
                <w:numId w:val="4"/>
              </w:numPr>
              <w:spacing w:after="120"/>
              <w:ind w:firstLineChars="0"/>
              <w:rPr>
                <w:rFonts w:hint="default" w:ascii="Times New Roman" w:hAnsi="Times New Roman" w:eastAsia="宋体" w:cs="Times New Roman"/>
                <w:color w:val="000000" w:themeColor="text1"/>
                <w:sz w:val="20"/>
                <w:szCs w:val="20"/>
                <w:u w:val="single"/>
                <w:lang w:val="en-US"/>
                <w14:textFill>
                  <w14:solidFill>
                    <w14:schemeClr w14:val="tx1"/>
                  </w14:solidFill>
                </w14:textFill>
              </w:rPr>
            </w:pPr>
            <w:r>
              <w:rPr>
                <w:rFonts w:hint="default" w:ascii="Times New Roman" w:hAnsi="Times New Roman" w:eastAsia="宋体" w:cs="Times New Roman"/>
                <w:color w:val="000000" w:themeColor="text1"/>
                <w:sz w:val="20"/>
                <w:szCs w:val="20"/>
                <w:u w:val="single"/>
                <w:lang w:val="en-US"/>
                <w14:textFill>
                  <w14:solidFill>
                    <w14:schemeClr w14:val="tx1"/>
                  </w14:solidFill>
                </w14:textFill>
              </w:rPr>
              <w:t>Candidate solutions:</w:t>
            </w:r>
          </w:p>
          <w:p w14:paraId="55383DAE">
            <w:pPr>
              <w:pStyle w:val="13"/>
              <w:numPr>
                <w:ilvl w:val="1"/>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eastAsia="宋体" w:cs="Times New Roman"/>
                <w:bCs/>
                <w:color w:val="000000" w:themeColor="text1"/>
                <w:sz w:val="20"/>
                <w:szCs w:val="20"/>
                <w:lang w:val="en-US"/>
                <w14:textFill>
                  <w14:solidFill>
                    <w14:schemeClr w14:val="tx1"/>
                  </w14:solidFill>
                </w14:textFill>
              </w:rPr>
              <w:t xml:space="preserve">Option 1: Categorize CSI-RS based L1-RSRP measurement into CSI-RS based L1-RSRP measurement within active BWP and outside active BWP for further discussion (MTK, CATT, E///, vivo) </w:t>
            </w:r>
          </w:p>
          <w:p w14:paraId="64314C6F">
            <w:pPr>
              <w:pStyle w:val="13"/>
              <w:numPr>
                <w:ilvl w:val="1"/>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eastAsia="宋体" w:cs="Times New Roman"/>
                <w:bCs/>
                <w:color w:val="000000" w:themeColor="text1"/>
                <w:sz w:val="20"/>
                <w:szCs w:val="20"/>
                <w:lang w:val="en-US"/>
                <w14:textFill>
                  <w14:solidFill>
                    <w14:schemeClr w14:val="tx1"/>
                  </w14:solidFill>
                </w14:textFill>
              </w:rPr>
              <w:t xml:space="preserve">Option 2: Categorize CSI-RS based L1-RSRP measurement into intra-frequency and inter-frequency (CATT, CTC, CMCC, Apple, Samsung, HW, OPPO, Nokia, ZTE) </w:t>
            </w:r>
          </w:p>
          <w:p w14:paraId="45A8CF3F">
            <w:pPr>
              <w:spacing w:after="120"/>
              <w:rPr>
                <w:rFonts w:hint="default" w:ascii="Times New Roman" w:hAnsi="Times New Roman" w:cs="Times New Roman"/>
                <w:color w:val="000000" w:themeColor="text1"/>
                <w:sz w:val="20"/>
                <w:szCs w:val="20"/>
                <w:lang w:val="en-US"/>
                <w14:textFill>
                  <w14:solidFill>
                    <w14:schemeClr w14:val="tx1"/>
                  </w14:solidFill>
                </w14:textFill>
              </w:rPr>
            </w:pPr>
          </w:p>
          <w:p w14:paraId="0E9F8B89">
            <w:pPr>
              <w:pStyle w:val="5"/>
              <w:numPr>
                <w:ilvl w:val="0"/>
                <w:numId w:val="0"/>
              </w:numPr>
              <w:tabs>
                <w:tab w:val="left" w:pos="432"/>
                <w:tab w:val="clear" w:pos="864"/>
              </w:tabs>
              <w:rPr>
                <w:rFonts w:hint="default" w:ascii="Times New Roman" w:hAnsi="Times New Roman" w:cs="Times New Roman"/>
                <w:sz w:val="20"/>
                <w:szCs w:val="20"/>
                <w:lang w:val="en-US"/>
              </w:rPr>
            </w:pPr>
            <w:r>
              <w:rPr>
                <w:rFonts w:hint="default" w:ascii="Times New Roman" w:hAnsi="Times New Roman" w:cs="Times New Roman"/>
                <w:sz w:val="20"/>
                <w:szCs w:val="20"/>
                <w:lang w:val="en-US"/>
              </w:rPr>
              <w:t>Issue 2-14: definition of intra-frequency and inter-frequency for CSI-RS based L1 measurement (already discussed during online session)</w:t>
            </w:r>
          </w:p>
          <w:p w14:paraId="3D7FB851">
            <w:pPr>
              <w:pStyle w:val="13"/>
              <w:numPr>
                <w:ilvl w:val="0"/>
                <w:numId w:val="4"/>
              </w:numPr>
              <w:spacing w:after="120"/>
              <w:ind w:firstLineChars="0"/>
              <w:rPr>
                <w:rFonts w:hint="default" w:ascii="Times New Roman" w:hAnsi="Times New Roman" w:eastAsia="宋体" w:cs="Times New Roman"/>
                <w:color w:val="000000" w:themeColor="text1"/>
                <w:sz w:val="20"/>
                <w:szCs w:val="20"/>
                <w:u w:val="single"/>
                <w:lang w:val="en-US"/>
                <w14:textFill>
                  <w14:solidFill>
                    <w14:schemeClr w14:val="tx1"/>
                  </w14:solidFill>
                </w14:textFill>
              </w:rPr>
            </w:pPr>
            <w:r>
              <w:rPr>
                <w:rFonts w:hint="default" w:ascii="Times New Roman" w:hAnsi="Times New Roman" w:eastAsia="宋体" w:cs="Times New Roman"/>
                <w:color w:val="000000" w:themeColor="text1"/>
                <w:sz w:val="20"/>
                <w:szCs w:val="20"/>
                <w:u w:val="single"/>
                <w:lang w:val="en-US"/>
                <w14:textFill>
                  <w14:solidFill>
                    <w14:schemeClr w14:val="tx1"/>
                  </w14:solidFill>
                </w14:textFill>
              </w:rPr>
              <w:t>Candidate solutions:</w:t>
            </w:r>
          </w:p>
          <w:p w14:paraId="4CEE261C">
            <w:pPr>
              <w:pStyle w:val="13"/>
              <w:numPr>
                <w:ilvl w:val="1"/>
                <w:numId w:val="4"/>
              </w:numPr>
              <w:spacing w:after="120"/>
              <w:ind w:firstLineChars="0"/>
              <w:rPr>
                <w:rFonts w:hint="default" w:ascii="Times New Roman" w:hAnsi="Times New Roman" w:eastAsia="宋体" w:cs="Times New Roman"/>
                <w:color w:val="000000" w:themeColor="text1"/>
                <w:sz w:val="20"/>
                <w:szCs w:val="20"/>
                <w:lang w:val="en-US"/>
                <w14:textFill>
                  <w14:solidFill>
                    <w14:schemeClr w14:val="tx1"/>
                  </w14:solidFill>
                </w14:textFill>
              </w:rPr>
            </w:pPr>
            <w:r>
              <w:rPr>
                <w:rFonts w:hint="default" w:ascii="Times New Roman" w:hAnsi="Times New Roman" w:eastAsia="宋体" w:cs="Times New Roman"/>
                <w:color w:val="000000" w:themeColor="text1"/>
                <w:sz w:val="20"/>
                <w:szCs w:val="20"/>
                <w:lang w:val="en-US"/>
                <w14:textFill>
                  <w14:solidFill>
                    <w14:schemeClr w14:val="tx1"/>
                  </w14:solidFill>
                </w14:textFill>
              </w:rPr>
              <w:t xml:space="preserve">Option 1: </w:t>
            </w:r>
            <w:r>
              <w:rPr>
                <w:rFonts w:hint="default" w:ascii="Times New Roman" w:hAnsi="Times New Roman" w:eastAsia="宋体" w:cs="Times New Roman"/>
                <w:bCs/>
                <w:color w:val="000000" w:themeColor="text1"/>
                <w:sz w:val="20"/>
                <w:szCs w:val="20"/>
                <w:lang w:val="en-US"/>
                <w14:textFill>
                  <w14:solidFill>
                    <w14:schemeClr w14:val="tx1"/>
                  </w14:solidFill>
                </w14:textFill>
              </w:rPr>
              <w:t>Following CSI-RS based L3 measurement (CTC, CMCC, Apple, Samsung, OPPO, [Nokia?])</w:t>
            </w:r>
          </w:p>
          <w:p w14:paraId="174B0C66">
            <w:pPr>
              <w:pStyle w:val="13"/>
              <w:numPr>
                <w:ilvl w:val="2"/>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eastAsia="宋体" w:cs="Times New Roman"/>
                <w:bCs/>
                <w:color w:val="000000" w:themeColor="text1"/>
                <w:sz w:val="20"/>
                <w:szCs w:val="20"/>
                <w:lang w:val="en-US"/>
                <w14:textFill>
                  <w14:solidFill>
                    <w14:schemeClr w14:val="tx1"/>
                  </w14:solidFill>
                </w14:textFill>
              </w:rPr>
              <w:t>A measurement is defined as a CSI-RS based intra-frequency L1 measurement provided that:</w:t>
            </w:r>
          </w:p>
          <w:p w14:paraId="6CFBDBAD">
            <w:pPr>
              <w:pStyle w:val="13"/>
              <w:numPr>
                <w:ilvl w:val="3"/>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eastAsia="宋体" w:cs="Times New Roman"/>
                <w:bCs/>
                <w:color w:val="000000" w:themeColor="text1"/>
                <w:sz w:val="20"/>
                <w:szCs w:val="20"/>
                <w:lang w:val="en-US"/>
                <w14:textFill>
                  <w14:solidFill>
                    <w14:schemeClr w14:val="tx1"/>
                  </w14:solidFill>
                </w14:textFill>
              </w:rPr>
              <w:t>the SCS of the CSI-RS resource of the neighbour cell configured for L1 measurement is the same as the SCS of the CSI-RS resource on the serving cell indicated for L1 measurement, and</w:t>
            </w:r>
          </w:p>
          <w:p w14:paraId="1C482549">
            <w:pPr>
              <w:pStyle w:val="13"/>
              <w:numPr>
                <w:ilvl w:val="3"/>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eastAsia="宋体" w:cs="Times New Roman"/>
                <w:bCs/>
                <w:color w:val="000000" w:themeColor="text1"/>
                <w:sz w:val="20"/>
                <w:szCs w:val="20"/>
                <w:lang w:val="en-US"/>
                <w14:textFill>
                  <w14:solidFill>
                    <w14:schemeClr w14:val="tx1"/>
                  </w14:solidFill>
                </w14:textFill>
              </w:rPr>
              <w:t>the CP type of the CSI-RS resource of neighbour cell configured for L1 measurement is the same as the CP type of the CSI-RS resource of the serving cell indicated for L1 measurement, and</w:t>
            </w:r>
          </w:p>
          <w:p w14:paraId="2C12198A">
            <w:pPr>
              <w:pStyle w:val="13"/>
              <w:numPr>
                <w:ilvl w:val="4"/>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eastAsia="宋体" w:cs="Times New Roman"/>
                <w:bCs/>
                <w:color w:val="000000" w:themeColor="text1"/>
                <w:sz w:val="20"/>
                <w:szCs w:val="20"/>
                <w:lang w:val="en-US"/>
                <w14:textFill>
                  <w14:solidFill>
                    <w14:schemeClr w14:val="tx1"/>
                  </w14:solidFill>
                </w14:textFill>
              </w:rPr>
              <w:t>It is applied for SCS = 60KHz</w:t>
            </w:r>
          </w:p>
          <w:p w14:paraId="3C59BD8E">
            <w:pPr>
              <w:pStyle w:val="13"/>
              <w:numPr>
                <w:ilvl w:val="3"/>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eastAsia="宋体" w:cs="Times New Roman"/>
                <w:bCs/>
                <w:color w:val="000000" w:themeColor="text1"/>
                <w:sz w:val="20"/>
                <w:szCs w:val="20"/>
                <w:lang w:val="en-US"/>
                <w14:textFill>
                  <w14:solidFill>
                    <w14:schemeClr w14:val="tx1"/>
                  </w14:solidFill>
                </w14:textFill>
              </w:rPr>
              <w:t>the centre frequency of the CSI-RS resource of the neighbour cell configured for L1 measurement is the same as the centre frequency of the CSI-RS resource of the serving cell indicated for L1 measurement</w:t>
            </w:r>
          </w:p>
          <w:p w14:paraId="0E3A5487">
            <w:pPr>
              <w:pStyle w:val="13"/>
              <w:numPr>
                <w:ilvl w:val="1"/>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eastAsia="宋体" w:cs="Times New Roman"/>
                <w:bCs/>
                <w:color w:val="000000" w:themeColor="text1"/>
                <w:sz w:val="20"/>
                <w:szCs w:val="20"/>
                <w:lang w:val="en-US"/>
                <w14:textFill>
                  <w14:solidFill>
                    <w14:schemeClr w14:val="tx1"/>
                  </w14:solidFill>
                </w14:textFill>
              </w:rPr>
              <w:t>Option 2: For definition of intra-frequency and inter-frequency, suggest to wait for more progress in other WGs. (Xiaomi)</w:t>
            </w:r>
          </w:p>
          <w:p w14:paraId="6D0588A4">
            <w:pPr>
              <w:pStyle w:val="13"/>
              <w:numPr>
                <w:ilvl w:val="1"/>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eastAsia="宋体" w:cs="Times New Roman"/>
                <w:bCs/>
                <w:color w:val="000000" w:themeColor="text1"/>
                <w:sz w:val="20"/>
                <w:szCs w:val="20"/>
                <w:lang w:val="en-US"/>
                <w14:textFill>
                  <w14:solidFill>
                    <w14:schemeClr w14:val="tx1"/>
                  </w14:solidFill>
                </w14:textFill>
              </w:rPr>
              <w:t>Option 3: For backward compatibility, RAN4 better to have a definition for intra- and inter-frequency CSI-RS based L1-RSRP measurement as legacy. (CATT)</w:t>
            </w:r>
          </w:p>
          <w:p w14:paraId="0093E7D2">
            <w:pPr>
              <w:pStyle w:val="13"/>
              <w:numPr>
                <w:ilvl w:val="2"/>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eastAsia="宋体" w:cs="Times New Roman"/>
                <w:bCs/>
                <w:color w:val="000000" w:themeColor="text1"/>
                <w:sz w:val="20"/>
                <w:szCs w:val="20"/>
                <w:lang w:val="en-US"/>
                <w14:textFill>
                  <w14:solidFill>
                    <w14:schemeClr w14:val="tx1"/>
                  </w14:solidFill>
                </w14:textFill>
              </w:rPr>
              <w:t>One possible way is to revise the legacy definition and clarify that the reference centre frequency can be any of centre frequencies of the CSI-RS resources of the serving cell.</w:t>
            </w:r>
          </w:p>
          <w:p w14:paraId="51581217">
            <w:pPr>
              <w:pStyle w:val="13"/>
              <w:numPr>
                <w:ilvl w:val="1"/>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eastAsia="宋体" w:cs="Times New Roman"/>
                <w:bCs/>
                <w:color w:val="000000" w:themeColor="text1"/>
                <w:sz w:val="20"/>
                <w:szCs w:val="20"/>
                <w:lang w:val="en-US"/>
                <w14:textFill>
                  <w14:solidFill>
                    <w14:schemeClr w14:val="tx1"/>
                  </w14:solidFill>
                </w14:textFill>
              </w:rPr>
              <w:t>Option 4: Considering the introduction of CSI-RS based LTM L1 measurement, whether an LTM cell switch is intra-frequency or inter-frequency may depend on whether the associated SSB reported in the CSI-RS-based measurement result is intra-frequency or inter-frequency. (vivo)</w:t>
            </w:r>
          </w:p>
          <w:p w14:paraId="71F0BEDB">
            <w:pPr>
              <w:pStyle w:val="13"/>
              <w:numPr>
                <w:ilvl w:val="2"/>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eastAsia="宋体" w:cs="Times New Roman"/>
                <w:bCs/>
                <w:color w:val="000000" w:themeColor="text1"/>
                <w:sz w:val="20"/>
                <w:szCs w:val="20"/>
                <w:lang w:val="en-US"/>
                <w14:textFill>
                  <w14:solidFill>
                    <w14:schemeClr w14:val="tx1"/>
                  </w14:solidFill>
                </w14:textFill>
              </w:rPr>
              <w:t>Whether the associated SSB is intra-frequency or inter-frequency follows the R18 rules</w:t>
            </w:r>
          </w:p>
          <w:p w14:paraId="1ED29CB4">
            <w:pPr>
              <w:pStyle w:val="13"/>
              <w:numPr>
                <w:ilvl w:val="2"/>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eastAsia="宋体" w:cs="Times New Roman"/>
                <w:bCs/>
                <w:color w:val="000000" w:themeColor="text1"/>
                <w:sz w:val="20"/>
                <w:szCs w:val="20"/>
                <w:lang w:val="en-US"/>
                <w14:textFill>
                  <w14:solidFill>
                    <w14:schemeClr w14:val="tx1"/>
                  </w14:solidFill>
                </w14:textFill>
              </w:rPr>
              <w:t>No additional definition of intra-F/inter-F for CSI-RS based L1 measurements.</w:t>
            </w:r>
          </w:p>
          <w:p w14:paraId="04FB1C1A">
            <w:pPr>
              <w:pStyle w:val="13"/>
              <w:numPr>
                <w:ilvl w:val="1"/>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eastAsia="宋体" w:cs="Times New Roman"/>
                <w:bCs/>
                <w:color w:val="000000" w:themeColor="text1"/>
                <w:sz w:val="20"/>
                <w:szCs w:val="20"/>
                <w:lang w:val="en-US"/>
                <w14:textFill>
                  <w14:solidFill>
                    <w14:schemeClr w14:val="tx1"/>
                  </w14:solidFill>
                </w14:textFill>
              </w:rPr>
              <w:t>Option 5: Intra-frequency CSI-RS based L1 measurement can be defined that the NZP-CSI-RS resource(s) of a candidate cell is within the DL active BWP of the serving cell and the SCS and CP of NZP-CSI-RS resource(s) of a candidate cell is same as those of the DL active BP of the serving cell. (HW)</w:t>
            </w:r>
          </w:p>
          <w:p w14:paraId="3AAC51A1">
            <w:pPr>
              <w:pStyle w:val="13"/>
              <w:numPr>
                <w:ilvl w:val="2"/>
                <w:numId w:val="4"/>
              </w:numPr>
              <w:spacing w:after="120"/>
              <w:ind w:firstLineChars="0"/>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bCs/>
                <w:color w:val="000000" w:themeColor="text1"/>
                <w:sz w:val="20"/>
                <w:szCs w:val="20"/>
                <w:lang w:val="en-US"/>
                <w14:textFill>
                  <w14:solidFill>
                    <w14:schemeClr w14:val="tx1"/>
                  </w14:solidFill>
                </w14:textFill>
              </w:rPr>
              <w:t xml:space="preserve">It should be further discussed when the DL active BWP of the serving cell is within the bandwidth of NZP-CSI-RS resource(s) of a candidate cell. </w:t>
            </w:r>
          </w:p>
        </w:tc>
      </w:tr>
    </w:tbl>
    <w:p w14:paraId="7CAD2DF9">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p>
    <w:p w14:paraId="6220F1BA">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We see this issue is related about how to configure CSI-RS for LTM measurement which is pending on RAN1/2 discussion. One is to follow CSI-RS configuration for M</w:t>
      </w:r>
      <w:r>
        <w:rPr>
          <w:rFonts w:hint="default" w:ascii="Times New Roman" w:hAnsi="Times New Roman" w:cs="Times New Roman"/>
          <w:sz w:val="20"/>
          <w:szCs w:val="20"/>
          <w:lang w:val="en-US" w:eastAsia="zh-CN"/>
        </w:rPr>
        <w:t>O (</w:t>
      </w:r>
      <w:r>
        <w:rPr>
          <w:rFonts w:hint="default" w:ascii="Times New Roman" w:hAnsi="Times New Roman" w:cs="Times New Roman" w:eastAsiaTheme="minorEastAsia"/>
          <w:i/>
          <w:iCs/>
          <w:sz w:val="20"/>
          <w:szCs w:val="20"/>
          <w:lang w:eastAsia="zh-CN"/>
        </w:rPr>
        <w:t>MeasObjectNR</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 the other one is to follow </w:t>
      </w:r>
      <w:r>
        <w:rPr>
          <w:rFonts w:hint="eastAsia" w:ascii="Times New Roman" w:hAnsi="Times New Roman" w:cs="Times New Roman"/>
          <w:i/>
          <w:iCs/>
          <w:sz w:val="20"/>
          <w:szCs w:val="20"/>
          <w:lang w:val="en-US" w:eastAsia="zh-CN"/>
        </w:rPr>
        <w:t>NZP-CSI-RS-Resource</w:t>
      </w:r>
      <w:r>
        <w:rPr>
          <w:rFonts w:hint="eastAsia" w:ascii="Times New Roman" w:hAnsi="Times New Roman" w:cs="Times New Roman"/>
          <w:sz w:val="20"/>
          <w:szCs w:val="20"/>
          <w:lang w:val="en-US" w:eastAsia="zh-CN"/>
        </w:rPr>
        <w:t xml:space="preserve"> structure. </w:t>
      </w:r>
    </w:p>
    <w:p w14:paraId="71C1CA33">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b w:val="0"/>
          <w:bCs w:val="0"/>
          <w:i w:val="0"/>
          <w:iCs w:val="0"/>
          <w:sz w:val="20"/>
          <w:szCs w:val="20"/>
          <w:lang w:val="en-US" w:eastAsia="zh-CN"/>
        </w:rPr>
      </w:pPr>
      <w:r>
        <w:rPr>
          <w:rFonts w:hint="eastAsia" w:ascii="Times New Roman" w:hAnsi="Times New Roman" w:cs="Times New Roman"/>
          <w:sz w:val="20"/>
          <w:szCs w:val="20"/>
          <w:lang w:val="en-US" w:eastAsia="zh-CN"/>
        </w:rPr>
        <w:t>For CSI-RS configuration for MO, the L3 CSI-RS resources for a MO have the same CSI-RS center frequency, SCS, bandwidth. If the CSI-RS configuration for LTM follow the approch used for MO, the definition of CSI-RS based L3 measurement can be reused. In detail, a measurement is defined as a CSI-RS based intra-frequency L1 measurement provided that SCS/CP typ</w:t>
      </w:r>
      <w:r>
        <w:rPr>
          <w:rFonts w:hint="eastAsia" w:ascii="Times New Roman" w:hAnsi="Times New Roman" w:cs="Times New Roman"/>
          <w:b w:val="0"/>
          <w:bCs w:val="0"/>
          <w:i w:val="0"/>
          <w:iCs w:val="0"/>
          <w:sz w:val="20"/>
          <w:szCs w:val="20"/>
          <w:lang w:val="en-US" w:eastAsia="zh-CN"/>
        </w:rPr>
        <w:t>e/c</w:t>
      </w:r>
      <w:r>
        <w:rPr>
          <w:rFonts w:hint="default" w:ascii="Times New Roman" w:hAnsi="Times New Roman" w:eastAsia="宋体" w:cs="Times New Roman"/>
          <w:b w:val="0"/>
          <w:bCs w:val="0"/>
          <w:i w:val="0"/>
          <w:iCs w:val="0"/>
          <w:sz w:val="20"/>
          <w:szCs w:val="20"/>
          <w:lang w:val="en-US" w:eastAsia="ja-JP"/>
        </w:rPr>
        <w:t xml:space="preserve">entre frequency of the CSI-RS resource of the neighbour cell configured for measurement </w:t>
      </w:r>
      <w:r>
        <w:rPr>
          <w:rFonts w:hint="eastAsia" w:ascii="Times New Roman" w:hAnsi="Times New Roman" w:cs="Times New Roman"/>
          <w:b w:val="0"/>
          <w:bCs w:val="0"/>
          <w:i w:val="0"/>
          <w:iCs w:val="0"/>
          <w:sz w:val="20"/>
          <w:szCs w:val="20"/>
          <w:lang w:val="en-US" w:eastAsia="zh-CN"/>
        </w:rPr>
        <w:t>are</w:t>
      </w:r>
      <w:r>
        <w:rPr>
          <w:rFonts w:hint="default" w:ascii="Times New Roman" w:hAnsi="Times New Roman" w:eastAsia="宋体" w:cs="Times New Roman"/>
          <w:b w:val="0"/>
          <w:bCs w:val="0"/>
          <w:i w:val="0"/>
          <w:iCs w:val="0"/>
          <w:sz w:val="20"/>
          <w:szCs w:val="20"/>
          <w:lang w:val="en-US" w:eastAsia="ja-JP"/>
        </w:rPr>
        <w:t xml:space="preserve"> same as </w:t>
      </w:r>
      <w:r>
        <w:rPr>
          <w:rFonts w:hint="default" w:ascii="Times New Roman" w:hAnsi="Times New Roman" w:eastAsia="宋体" w:cs="Times New Roman"/>
          <w:b w:val="0"/>
          <w:bCs w:val="0"/>
          <w:i w:val="0"/>
          <w:iCs w:val="0"/>
          <w:sz w:val="20"/>
          <w:szCs w:val="20"/>
          <w:lang w:val="en-US" w:eastAsia="zh-CN"/>
        </w:rPr>
        <w:t>th</w:t>
      </w:r>
      <w:r>
        <w:rPr>
          <w:rFonts w:hint="eastAsia" w:ascii="Times New Roman" w:hAnsi="Times New Roman" w:cs="Times New Roman"/>
          <w:b w:val="0"/>
          <w:bCs w:val="0"/>
          <w:i w:val="0"/>
          <w:iCs w:val="0"/>
          <w:sz w:val="20"/>
          <w:szCs w:val="20"/>
          <w:lang w:val="en-US" w:eastAsia="zh-CN"/>
        </w:rPr>
        <w:t>at</w:t>
      </w:r>
      <w:r>
        <w:rPr>
          <w:rFonts w:hint="default" w:ascii="Times New Roman" w:hAnsi="Times New Roman" w:eastAsia="宋体" w:cs="Times New Roman"/>
          <w:b w:val="0"/>
          <w:bCs w:val="0"/>
          <w:i w:val="0"/>
          <w:iCs w:val="0"/>
          <w:sz w:val="20"/>
          <w:szCs w:val="20"/>
          <w:lang w:val="en-US" w:eastAsia="ja-JP"/>
        </w:rPr>
        <w:t xml:space="preserve"> of the serving cell indicated for measurement</w:t>
      </w:r>
      <w:r>
        <w:rPr>
          <w:rFonts w:hint="eastAsia" w:ascii="Times New Roman" w:hAnsi="Times New Roman" w:cs="Times New Roman"/>
          <w:b w:val="0"/>
          <w:bCs w:val="0"/>
          <w:i w:val="0"/>
          <w:iCs w:val="0"/>
          <w:sz w:val="20"/>
          <w:szCs w:val="20"/>
          <w:lang w:val="en-US" w:eastAsia="zh-CN"/>
        </w:rPr>
        <w:t>.</w:t>
      </w:r>
    </w:p>
    <w:p w14:paraId="00469FFC">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val="0"/>
          <w:bCs w:val="0"/>
          <w:i w:val="0"/>
          <w:iCs w:val="0"/>
          <w:sz w:val="20"/>
          <w:szCs w:val="20"/>
          <w:lang w:val="en-US" w:eastAsia="zh-CN"/>
        </w:rPr>
      </w:pPr>
      <w:r>
        <w:rPr>
          <w:rFonts w:hint="eastAsia" w:ascii="Times New Roman" w:hAnsi="Times New Roman" w:cs="Times New Roman"/>
          <w:b w:val="0"/>
          <w:bCs w:val="0"/>
          <w:i w:val="0"/>
          <w:iCs w:val="0"/>
          <w:sz w:val="20"/>
          <w:szCs w:val="20"/>
          <w:lang w:val="en-US" w:eastAsia="zh-CN"/>
        </w:rPr>
        <w:t xml:space="preserve">For </w:t>
      </w:r>
      <w:r>
        <w:rPr>
          <w:rFonts w:hint="eastAsia" w:ascii="Times New Roman" w:hAnsi="Times New Roman" w:cs="Times New Roman"/>
          <w:i/>
          <w:iCs/>
          <w:sz w:val="20"/>
          <w:szCs w:val="20"/>
          <w:lang w:val="en-US" w:eastAsia="zh-CN"/>
        </w:rPr>
        <w:t>NZP-CSI-RS-Resource</w:t>
      </w:r>
      <w:r>
        <w:rPr>
          <w:rFonts w:hint="eastAsia" w:ascii="Times New Roman" w:hAnsi="Times New Roman" w:cs="Times New Roman"/>
          <w:sz w:val="20"/>
          <w:szCs w:val="20"/>
          <w:lang w:val="en-US" w:eastAsia="zh-CN"/>
        </w:rPr>
        <w:t xml:space="preserve"> structure, it is possible that different CSI-RS resources from the same cell have different SCS,center frequency, BW. In this case, it is difficult to follow the definition of CSI-RS based L3 measurement.   </w:t>
      </w:r>
    </w:p>
    <w:p w14:paraId="1F12157D">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For the definition of intra-frequency and inter-frequency for CSI-RS based L1 measurement, our preference is to follow the definition of CSI-RS based L3 measurement. It is better to align the definition between L3 measurement and L1 measurement. Otherwise, it may result that a intra-frequency L1 measurement may be regarded as inter-frequency L3 measurement, or vice versa. The situation is very complicated. It is not prefered that the intra-frequency measurement is defined based on whether it is within active BWP or not, since with this definition, whether it is intra-frequency measurement or inter-frequency measurement is not stable, and are changing accordingly with BWP swith. </w:t>
      </w:r>
    </w:p>
    <w:p w14:paraId="6278D3B6">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As discussed above, this issue is pending on how to configure CSI-RS for LTM. If CSI-RS configuration for LTM result that the definition of CSI-RS based L3 measurement cannot be reused, it is proposed not to category CSI-RS based L1-RSRP measurement into intra-frequency and inter-frequency. Categorize CSI-RS based L1-RSRP measurement into CSI-RS based L1-RSRP measurement within active BWP and outside active BWP can be considered.</w:t>
      </w:r>
    </w:p>
    <w:p w14:paraId="275FFD71">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b/>
          <w:bCs/>
          <w:i/>
          <w:iCs/>
          <w:color w:val="000000" w:themeColor="text1"/>
          <w:sz w:val="20"/>
          <w:szCs w:val="20"/>
          <w:lang w:val="en-US" w:eastAsia="zh-CN"/>
          <w14:textFill>
            <w14:solidFill>
              <w14:schemeClr w14:val="tx1"/>
            </w14:solidFill>
          </w14:textFill>
        </w:rPr>
      </w:pPr>
      <w:r>
        <w:rPr>
          <w:rFonts w:hint="eastAsia" w:ascii="Times New Roman" w:hAnsi="Times New Roman" w:cs="Times New Roman"/>
          <w:b/>
          <w:bCs/>
          <w:i/>
          <w:iCs/>
          <w:sz w:val="20"/>
          <w:szCs w:val="20"/>
          <w:lang w:val="en-US" w:eastAsia="zh-CN"/>
        </w:rPr>
        <w:t xml:space="preserve">Proposal 4: how to category CSI-RS based L1-RSRP measurement is pending on whether/how to define </w:t>
      </w:r>
      <w:r>
        <w:rPr>
          <w:rFonts w:hint="default" w:ascii="Times New Roman" w:hAnsi="Times New Roman" w:eastAsia="宋体" w:cs="Times New Roman"/>
          <w:b/>
          <w:bCs/>
          <w:i/>
          <w:iCs/>
          <w:color w:val="000000" w:themeColor="text1"/>
          <w:sz w:val="20"/>
          <w:szCs w:val="20"/>
          <w:lang w:val="en-US"/>
          <w14:textFill>
            <w14:solidFill>
              <w14:schemeClr w14:val="tx1"/>
            </w14:solidFill>
          </w14:textFill>
        </w:rPr>
        <w:t>CSI-RS based intra-frequency L1 measurement</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w:t>
      </w:r>
    </w:p>
    <w:p w14:paraId="11B9287D">
      <w:pPr>
        <w:keepNext w:val="0"/>
        <w:keepLines w:val="0"/>
        <w:pageBreakBefore w:val="0"/>
        <w:widowControl w:val="0"/>
        <w:numPr>
          <w:ilvl w:val="0"/>
          <w:numId w:val="5"/>
        </w:numPr>
        <w:kinsoku/>
        <w:wordWrap/>
        <w:overflowPunct/>
        <w:topLinePunct w:val="0"/>
        <w:autoSpaceDE/>
        <w:autoSpaceDN/>
        <w:bidi w:val="0"/>
        <w:adjustRightInd/>
        <w:snapToGrid/>
        <w:spacing w:after="180"/>
        <w:ind w:left="42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If the definition of </w:t>
      </w:r>
      <w:r>
        <w:rPr>
          <w:rFonts w:hint="default" w:ascii="Times New Roman" w:hAnsi="Times New Roman" w:eastAsia="宋体" w:cs="Times New Roman"/>
          <w:b/>
          <w:bCs/>
          <w:i/>
          <w:iCs/>
          <w:color w:val="000000" w:themeColor="text1"/>
          <w:sz w:val="20"/>
          <w:szCs w:val="20"/>
          <w:lang w:val="en-US"/>
          <w14:textFill>
            <w14:solidFill>
              <w14:schemeClr w14:val="tx1"/>
            </w14:solidFill>
          </w14:textFill>
        </w:rPr>
        <w:t>CSI-RS based intra-frequency L1 measurement</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is same as that for </w:t>
      </w:r>
      <w:r>
        <w:rPr>
          <w:rFonts w:hint="default" w:ascii="Times New Roman" w:hAnsi="Times New Roman" w:eastAsia="宋体" w:cs="Times New Roman"/>
          <w:b/>
          <w:bCs/>
          <w:i/>
          <w:iCs/>
          <w:color w:val="000000" w:themeColor="text1"/>
          <w:sz w:val="20"/>
          <w:szCs w:val="20"/>
          <w:lang w:val="en-US"/>
          <w14:textFill>
            <w14:solidFill>
              <w14:schemeClr w14:val="tx1"/>
            </w14:solidFill>
          </w14:textFill>
        </w:rPr>
        <w:t>CSI-RS based intra-frequency</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L3 measurement, </w:t>
      </w:r>
      <w:r>
        <w:rPr>
          <w:rFonts w:hint="eastAsia" w:ascii="Times New Roman" w:hAnsi="Times New Roman" w:cs="Times New Roman"/>
          <w:b/>
          <w:bCs/>
          <w:i/>
          <w:iCs/>
          <w:sz w:val="20"/>
          <w:szCs w:val="20"/>
          <w:lang w:val="en-US" w:eastAsia="zh-CN"/>
        </w:rPr>
        <w:t>CSI-RS based L1-RSRP measurement are categorized into intra-frequency and inter-frequency.</w:t>
      </w:r>
    </w:p>
    <w:p w14:paraId="72CB4702">
      <w:pPr>
        <w:keepNext w:val="0"/>
        <w:keepLines w:val="0"/>
        <w:pageBreakBefore w:val="0"/>
        <w:widowControl w:val="0"/>
        <w:numPr>
          <w:ilvl w:val="0"/>
          <w:numId w:val="5"/>
        </w:numPr>
        <w:kinsoku/>
        <w:wordWrap/>
        <w:overflowPunct/>
        <w:topLinePunct w:val="0"/>
        <w:autoSpaceDE/>
        <w:autoSpaceDN/>
        <w:bidi w:val="0"/>
        <w:adjustRightInd/>
        <w:snapToGrid/>
        <w:spacing w:after="180"/>
        <w:ind w:left="420" w:leftChars="0" w:hanging="420" w:firstLineChars="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Otherwise, CSI-RS based L1-RSRP measurement are categorized into CSI-RS based L1-RSRP measurement within active BWP and outside active BWP can be considered </w:t>
      </w:r>
    </w:p>
    <w:p w14:paraId="5D83CDFD">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5: how to define </w:t>
      </w:r>
      <w:r>
        <w:rPr>
          <w:rFonts w:hint="default" w:ascii="Times New Roman" w:hAnsi="Times New Roman" w:eastAsia="宋体" w:cs="Times New Roman"/>
          <w:b/>
          <w:bCs/>
          <w:i/>
          <w:iCs/>
          <w:color w:val="000000" w:themeColor="text1"/>
          <w:sz w:val="20"/>
          <w:szCs w:val="20"/>
          <w:lang w:val="en-US"/>
          <w14:textFill>
            <w14:solidFill>
              <w14:schemeClr w14:val="tx1"/>
            </w14:solidFill>
          </w14:textFill>
        </w:rPr>
        <w:t>CSI-RS based intra-frequency L1 measurement</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is </w:t>
      </w:r>
      <w:r>
        <w:rPr>
          <w:rFonts w:hint="eastAsia" w:ascii="Times New Roman" w:hAnsi="Times New Roman" w:cs="Times New Roman"/>
          <w:b/>
          <w:bCs/>
          <w:i/>
          <w:iCs/>
          <w:sz w:val="20"/>
          <w:szCs w:val="20"/>
          <w:lang w:val="en-US" w:eastAsia="zh-CN"/>
        </w:rPr>
        <w:t>related about how to configure CSI-RS for LTM measurement which is pending on RAN1/2 progress</w:t>
      </w:r>
    </w:p>
    <w:p w14:paraId="578399E1">
      <w:pPr>
        <w:keepNext w:val="0"/>
        <w:keepLines w:val="0"/>
        <w:pageBreakBefore w:val="0"/>
        <w:widowControl w:val="0"/>
        <w:numPr>
          <w:ilvl w:val="0"/>
          <w:numId w:val="5"/>
        </w:numPr>
        <w:kinsoku/>
        <w:wordWrap/>
        <w:overflowPunct/>
        <w:topLinePunct w:val="0"/>
        <w:autoSpaceDE/>
        <w:autoSpaceDN/>
        <w:bidi w:val="0"/>
        <w:adjustRightInd/>
        <w:snapToGrid/>
        <w:spacing w:after="180"/>
        <w:ind w:left="42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If CSI-RS configuration structure for M</w:t>
      </w:r>
      <w:r>
        <w:rPr>
          <w:rFonts w:hint="default" w:ascii="Times New Roman" w:hAnsi="Times New Roman" w:cs="Times New Roman"/>
          <w:b/>
          <w:bCs/>
          <w:i/>
          <w:iCs/>
          <w:sz w:val="20"/>
          <w:szCs w:val="20"/>
          <w:lang w:val="en-US" w:eastAsia="zh-CN"/>
        </w:rPr>
        <w:t>O (</w:t>
      </w:r>
      <w:r>
        <w:rPr>
          <w:rFonts w:hint="default" w:ascii="Times New Roman" w:hAnsi="Times New Roman" w:cs="Times New Roman" w:eastAsiaTheme="minorEastAsia"/>
          <w:b/>
          <w:bCs/>
          <w:i/>
          <w:iCs/>
          <w:sz w:val="20"/>
          <w:szCs w:val="20"/>
          <w:lang w:eastAsia="zh-CN"/>
        </w:rPr>
        <w:t>MeasObjectNR</w:t>
      </w:r>
      <w:r>
        <w:rPr>
          <w:rFonts w:hint="default" w:ascii="Times New Roman" w:hAnsi="Times New Roman" w:cs="Times New Roman"/>
          <w:b/>
          <w:bCs/>
          <w:i/>
          <w:iCs/>
          <w:sz w:val="20"/>
          <w:szCs w:val="20"/>
          <w:lang w:val="en-US" w:eastAsia="zh-CN"/>
        </w:rPr>
        <w:t>)</w:t>
      </w:r>
      <w:r>
        <w:rPr>
          <w:rFonts w:hint="eastAsia" w:ascii="Times New Roman" w:hAnsi="Times New Roman" w:cs="Times New Roman"/>
          <w:b/>
          <w:bCs/>
          <w:i/>
          <w:iCs/>
          <w:sz w:val="20"/>
          <w:szCs w:val="20"/>
          <w:lang w:val="en-US" w:eastAsia="zh-CN"/>
        </w:rPr>
        <w:t xml:space="preserve"> is used, which means L3 CSI-RS resources for a MO have the same CSI-RS center frequency, SCS, bandwidth, </w:t>
      </w:r>
    </w:p>
    <w:p w14:paraId="41EA22A9">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In this case, the definition of CSI-RS based L3 measurement can be reused. In detail, a measurement is defined as a CSI-RS based intra-frequency L1 measurement provided that SCS/CP type/c</w:t>
      </w:r>
      <w:r>
        <w:rPr>
          <w:rFonts w:hint="default" w:ascii="Times New Roman" w:hAnsi="Times New Roman" w:eastAsia="宋体" w:cs="Times New Roman"/>
          <w:b/>
          <w:bCs/>
          <w:i/>
          <w:iCs/>
          <w:sz w:val="20"/>
          <w:szCs w:val="20"/>
          <w:lang w:val="en-US" w:eastAsia="ja-JP"/>
        </w:rPr>
        <w:t xml:space="preserve">entre frequency of the CSI-RS resource of the neighbour cell configured for measurement </w:t>
      </w:r>
      <w:r>
        <w:rPr>
          <w:rFonts w:hint="eastAsia" w:ascii="Times New Roman" w:hAnsi="Times New Roman" w:cs="Times New Roman"/>
          <w:b/>
          <w:bCs/>
          <w:i/>
          <w:iCs/>
          <w:sz w:val="20"/>
          <w:szCs w:val="20"/>
          <w:lang w:val="en-US" w:eastAsia="zh-CN"/>
        </w:rPr>
        <w:t>are</w:t>
      </w:r>
      <w:r>
        <w:rPr>
          <w:rFonts w:hint="default" w:ascii="Times New Roman" w:hAnsi="Times New Roman" w:eastAsia="宋体" w:cs="Times New Roman"/>
          <w:b/>
          <w:bCs/>
          <w:i/>
          <w:iCs/>
          <w:sz w:val="20"/>
          <w:szCs w:val="20"/>
          <w:lang w:val="en-US" w:eastAsia="ja-JP"/>
        </w:rPr>
        <w:t xml:space="preserve"> same as </w:t>
      </w:r>
      <w:r>
        <w:rPr>
          <w:rFonts w:hint="default" w:ascii="Times New Roman" w:hAnsi="Times New Roman" w:eastAsia="宋体" w:cs="Times New Roman"/>
          <w:b/>
          <w:bCs/>
          <w:i/>
          <w:iCs/>
          <w:sz w:val="20"/>
          <w:szCs w:val="20"/>
          <w:lang w:val="en-US" w:eastAsia="zh-CN"/>
        </w:rPr>
        <w:t>th</w:t>
      </w:r>
      <w:r>
        <w:rPr>
          <w:rFonts w:hint="eastAsia" w:ascii="Times New Roman" w:hAnsi="Times New Roman" w:cs="Times New Roman"/>
          <w:b/>
          <w:bCs/>
          <w:i/>
          <w:iCs/>
          <w:sz w:val="20"/>
          <w:szCs w:val="20"/>
          <w:lang w:val="en-US" w:eastAsia="zh-CN"/>
        </w:rPr>
        <w:t>at</w:t>
      </w:r>
      <w:r>
        <w:rPr>
          <w:rFonts w:hint="default" w:ascii="Times New Roman" w:hAnsi="Times New Roman" w:eastAsia="宋体" w:cs="Times New Roman"/>
          <w:b/>
          <w:bCs/>
          <w:i/>
          <w:iCs/>
          <w:sz w:val="20"/>
          <w:szCs w:val="20"/>
          <w:lang w:val="en-US" w:eastAsia="ja-JP"/>
        </w:rPr>
        <w:t xml:space="preserve"> of the serving cell indicated for measurement</w:t>
      </w:r>
      <w:r>
        <w:rPr>
          <w:rFonts w:hint="eastAsia" w:ascii="Times New Roman" w:hAnsi="Times New Roman" w:cs="Times New Roman"/>
          <w:b/>
          <w:bCs/>
          <w:i/>
          <w:iCs/>
          <w:sz w:val="20"/>
          <w:szCs w:val="20"/>
          <w:lang w:val="en-US" w:eastAsia="zh-CN"/>
        </w:rPr>
        <w:t>.</w:t>
      </w:r>
    </w:p>
    <w:p w14:paraId="5F95C4F4">
      <w:pPr>
        <w:keepNext w:val="0"/>
        <w:keepLines w:val="0"/>
        <w:pageBreakBefore w:val="0"/>
        <w:widowControl w:val="0"/>
        <w:numPr>
          <w:ilvl w:val="0"/>
          <w:numId w:val="5"/>
        </w:numPr>
        <w:kinsoku/>
        <w:wordWrap/>
        <w:overflowPunct/>
        <w:topLinePunct w:val="0"/>
        <w:autoSpaceDE/>
        <w:autoSpaceDN/>
        <w:bidi w:val="0"/>
        <w:adjustRightInd/>
        <w:snapToGrid/>
        <w:spacing w:after="180"/>
        <w:ind w:left="420" w:leftChars="0" w:hanging="420" w:firstLineChars="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If NZP-CSI-RS-Resource structure is used, it is possible that different CSI-RS resources from the same cell have different SCS,center frequency, BW,</w:t>
      </w:r>
    </w:p>
    <w:p w14:paraId="4ECF6F92">
      <w:pPr>
        <w:keepNext w:val="0"/>
        <w:keepLines w:val="0"/>
        <w:pageBreakBefore w:val="0"/>
        <w:widowControl w:val="0"/>
        <w:numPr>
          <w:ilvl w:val="0"/>
          <w:numId w:val="7"/>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In this case, it is difficult to follow the definition of CSI-RS based L3 measurement. It is preferred not to have definition of CSI-RS based intra-frequency L1 measurement (i.e. CSI-RS based L1-RSRP measurement are categorized into measurement within active BWP and measurement outside active BWP).</w:t>
      </w:r>
    </w:p>
    <w:bookmarkEnd w:id="6"/>
    <w:bookmarkEnd w:id="7"/>
    <w:p w14:paraId="710DAFB6">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779345E2">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rPr>
        <w:t>CSI-RS based L1 measurement. The proposals are:</w:t>
      </w:r>
    </w:p>
    <w:p w14:paraId="41FC6D0F">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1: for CSI-RS based L1 measurement, it is proposed to define requirements for both measurement within active BWP and measurement outside active BWP.   </w:t>
      </w:r>
    </w:p>
    <w:p w14:paraId="3B44A984">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eastAsia="宋体"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2: for </w:t>
      </w:r>
      <w:r>
        <w:rPr>
          <w:rFonts w:hint="default" w:ascii="Times New Roman" w:hAnsi="Times New Roman" w:cs="Times New Roman"/>
          <w:b/>
          <w:bCs/>
          <w:i/>
          <w:iCs/>
          <w:sz w:val="20"/>
          <w:szCs w:val="20"/>
          <w:lang w:val="en-US"/>
        </w:rPr>
        <w:t>CSI-RS based L1 measurement</w:t>
      </w:r>
      <w:r>
        <w:rPr>
          <w:rFonts w:hint="eastAsia" w:ascii="Times New Roman" w:hAnsi="Times New Roman" w:cs="Times New Roman"/>
          <w:b/>
          <w:bCs/>
          <w:i/>
          <w:iCs/>
          <w:sz w:val="20"/>
          <w:szCs w:val="20"/>
          <w:lang w:val="en-US" w:eastAsia="zh-CN"/>
        </w:rPr>
        <w:t>, alternative 2 is preferred, i.e. step 2 about SSB-based L1 measurements and reports on the same candidate cell for FR2-1 is not needed.</w:t>
      </w:r>
    </w:p>
    <w:p w14:paraId="3BB39753">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eastAsia="宋体" w:cs="Times New Roman"/>
          <w:b/>
          <w:bCs/>
          <w:i/>
          <w:iCs/>
          <w:sz w:val="20"/>
          <w:szCs w:val="20"/>
          <w:lang w:val="en-US" w:eastAsia="zh-CN"/>
        </w:rPr>
      </w:pPr>
      <w:r>
        <w:rPr>
          <w:rFonts w:hint="eastAsia" w:ascii="Times New Roman" w:hAnsi="Times New Roman" w:eastAsia="宋体" w:cs="Times New Roman"/>
          <w:b/>
          <w:bCs/>
          <w:i/>
          <w:iCs/>
          <w:sz w:val="20"/>
          <w:szCs w:val="20"/>
          <w:lang w:val="en-US" w:eastAsia="zh-CN"/>
        </w:rPr>
        <w:t xml:space="preserve">Proposal </w:t>
      </w:r>
      <w:r>
        <w:rPr>
          <w:rFonts w:hint="eastAsia" w:ascii="Times New Roman" w:hAnsi="Times New Roman" w:cs="Times New Roman"/>
          <w:b/>
          <w:bCs/>
          <w:i/>
          <w:iCs/>
          <w:sz w:val="20"/>
          <w:szCs w:val="20"/>
          <w:lang w:val="en-US" w:eastAsia="zh-CN"/>
        </w:rPr>
        <w:t>3</w:t>
      </w:r>
      <w:r>
        <w:rPr>
          <w:rFonts w:hint="eastAsia" w:ascii="Times New Roman" w:hAnsi="Times New Roman" w:eastAsia="宋体" w:cs="Times New Roman"/>
          <w:b/>
          <w:bCs/>
          <w:i/>
          <w:iCs/>
          <w:sz w:val="20"/>
          <w:szCs w:val="20"/>
          <w:lang w:val="en-US" w:eastAsia="zh-CN"/>
        </w:rPr>
        <w:t xml:space="preserve">: it is proposed to consider both </w:t>
      </w:r>
      <w:r>
        <w:rPr>
          <w:rFonts w:hint="default" w:ascii="Times New Roman" w:hAnsi="Times New Roman" w:eastAsia="宋体" w:cs="Times New Roman"/>
          <w:b/>
          <w:bCs/>
          <w:i/>
          <w:iCs/>
          <w:sz w:val="20"/>
          <w:szCs w:val="20"/>
          <w:lang w:val="en-US" w:eastAsia="zh-CN"/>
        </w:rPr>
        <w:t>RT</w:t>
      </w:r>
      <w:r>
        <w:rPr>
          <w:rFonts w:hint="eastAsia" w:ascii="Times New Roman" w:hAnsi="Times New Roman" w:eastAsia="宋体" w:cs="Times New Roman"/>
          <w:b/>
          <w:bCs/>
          <w:i/>
          <w:iCs/>
          <w:sz w:val="20"/>
          <w:szCs w:val="20"/>
          <w:lang w:val="en-US" w:eastAsia="zh-CN"/>
        </w:rPr>
        <w:t>D</w:t>
      </w:r>
      <w:r>
        <w:rPr>
          <w:rFonts w:hint="default" w:ascii="Times New Roman" w:hAnsi="Times New Roman" w:eastAsia="宋体" w:cs="Times New Roman"/>
          <w:b/>
          <w:bCs/>
          <w:i/>
          <w:iCs/>
          <w:sz w:val="20"/>
          <w:szCs w:val="20"/>
          <w:lang w:val="en-US" w:eastAsia="zh-CN"/>
        </w:rPr>
        <w:t>&lt;CP</w:t>
      </w:r>
      <w:r>
        <w:rPr>
          <w:rFonts w:hint="eastAsia" w:ascii="Times New Roman" w:hAnsi="Times New Roman" w:eastAsia="宋体" w:cs="Times New Roman"/>
          <w:b/>
          <w:bCs/>
          <w:i/>
          <w:iCs/>
          <w:sz w:val="20"/>
          <w:szCs w:val="20"/>
          <w:lang w:val="en-US" w:eastAsia="zh-CN"/>
        </w:rPr>
        <w:t xml:space="preserve"> and </w:t>
      </w:r>
      <w:r>
        <w:rPr>
          <w:rFonts w:hint="default" w:ascii="Times New Roman" w:hAnsi="Times New Roman" w:eastAsia="宋体" w:cs="Times New Roman"/>
          <w:b/>
          <w:bCs/>
          <w:i/>
          <w:iCs/>
          <w:sz w:val="20"/>
          <w:szCs w:val="20"/>
          <w:lang w:val="en-US" w:eastAsia="zh-CN"/>
        </w:rPr>
        <w:t>RTD&gt;CP</w:t>
      </w:r>
      <w:r>
        <w:rPr>
          <w:rFonts w:hint="eastAsia" w:ascii="Times New Roman" w:hAnsi="Times New Roman" w:eastAsia="宋体" w:cs="Times New Roman"/>
          <w:b/>
          <w:bCs/>
          <w:i/>
          <w:iCs/>
          <w:sz w:val="20"/>
          <w:szCs w:val="20"/>
          <w:lang w:val="en-US" w:eastAsia="zh-CN"/>
        </w:rPr>
        <w:t xml:space="preserve">, and UE capability for supporting </w:t>
      </w:r>
      <w:r>
        <w:rPr>
          <w:rFonts w:hint="default" w:ascii="Times New Roman" w:hAnsi="Times New Roman" w:eastAsia="宋体" w:cs="Times New Roman"/>
          <w:b/>
          <w:bCs/>
          <w:i/>
          <w:iCs/>
          <w:sz w:val="20"/>
          <w:szCs w:val="20"/>
          <w:lang w:val="en-US" w:eastAsia="zh-CN"/>
        </w:rPr>
        <w:t>RTD&gt;CP</w:t>
      </w:r>
      <w:r>
        <w:rPr>
          <w:rFonts w:hint="eastAsia" w:ascii="Times New Roman" w:hAnsi="Times New Roman" w:eastAsia="宋体" w:cs="Times New Roman"/>
          <w:b/>
          <w:bCs/>
          <w:i/>
          <w:iCs/>
          <w:sz w:val="20"/>
          <w:szCs w:val="20"/>
          <w:lang w:val="en-US" w:eastAsia="zh-CN"/>
        </w:rPr>
        <w:t xml:space="preserve"> can be introduced.</w:t>
      </w:r>
    </w:p>
    <w:p w14:paraId="4F2D2C35">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b/>
          <w:bCs/>
          <w:i/>
          <w:iCs/>
          <w:color w:val="000000" w:themeColor="text1"/>
          <w:sz w:val="20"/>
          <w:szCs w:val="20"/>
          <w:lang w:val="en-US" w:eastAsia="zh-CN"/>
          <w14:textFill>
            <w14:solidFill>
              <w14:schemeClr w14:val="tx1"/>
            </w14:solidFill>
          </w14:textFill>
        </w:rPr>
      </w:pPr>
      <w:r>
        <w:rPr>
          <w:rFonts w:hint="eastAsia" w:ascii="Times New Roman" w:hAnsi="Times New Roman" w:cs="Times New Roman"/>
          <w:b/>
          <w:bCs/>
          <w:i/>
          <w:iCs/>
          <w:sz w:val="20"/>
          <w:szCs w:val="20"/>
          <w:lang w:val="en-US" w:eastAsia="zh-CN"/>
        </w:rPr>
        <w:t xml:space="preserve">Proposal 4: how to category CSI-RS based L1-RSRP measurement is pending on whether/how to define </w:t>
      </w:r>
      <w:r>
        <w:rPr>
          <w:rFonts w:hint="default" w:ascii="Times New Roman" w:hAnsi="Times New Roman" w:eastAsia="宋体" w:cs="Times New Roman"/>
          <w:b/>
          <w:bCs/>
          <w:i/>
          <w:iCs/>
          <w:color w:val="000000" w:themeColor="text1"/>
          <w:sz w:val="20"/>
          <w:szCs w:val="20"/>
          <w:lang w:val="en-US"/>
          <w14:textFill>
            <w14:solidFill>
              <w14:schemeClr w14:val="tx1"/>
            </w14:solidFill>
          </w14:textFill>
        </w:rPr>
        <w:t>CSI-RS based intra-frequency L1 measurement</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w:t>
      </w:r>
    </w:p>
    <w:p w14:paraId="5E15633F">
      <w:pPr>
        <w:keepNext w:val="0"/>
        <w:keepLines w:val="0"/>
        <w:pageBreakBefore w:val="0"/>
        <w:widowControl w:val="0"/>
        <w:numPr>
          <w:ilvl w:val="0"/>
          <w:numId w:val="5"/>
        </w:numPr>
        <w:kinsoku/>
        <w:wordWrap/>
        <w:overflowPunct/>
        <w:topLinePunct w:val="0"/>
        <w:autoSpaceDE/>
        <w:autoSpaceDN/>
        <w:bidi w:val="0"/>
        <w:adjustRightInd/>
        <w:snapToGrid/>
        <w:spacing w:after="180"/>
        <w:ind w:left="42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If the definition of </w:t>
      </w:r>
      <w:r>
        <w:rPr>
          <w:rFonts w:hint="default" w:ascii="Times New Roman" w:hAnsi="Times New Roman" w:eastAsia="宋体" w:cs="Times New Roman"/>
          <w:b/>
          <w:bCs/>
          <w:i/>
          <w:iCs/>
          <w:color w:val="000000" w:themeColor="text1"/>
          <w:sz w:val="20"/>
          <w:szCs w:val="20"/>
          <w:lang w:val="en-US"/>
          <w14:textFill>
            <w14:solidFill>
              <w14:schemeClr w14:val="tx1"/>
            </w14:solidFill>
          </w14:textFill>
        </w:rPr>
        <w:t>CSI-RS based intra-frequency L1 measurement</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is same as that for </w:t>
      </w:r>
      <w:r>
        <w:rPr>
          <w:rFonts w:hint="default" w:ascii="Times New Roman" w:hAnsi="Times New Roman" w:eastAsia="宋体" w:cs="Times New Roman"/>
          <w:b/>
          <w:bCs/>
          <w:i/>
          <w:iCs/>
          <w:color w:val="000000" w:themeColor="text1"/>
          <w:sz w:val="20"/>
          <w:szCs w:val="20"/>
          <w:lang w:val="en-US"/>
          <w14:textFill>
            <w14:solidFill>
              <w14:schemeClr w14:val="tx1"/>
            </w14:solidFill>
          </w14:textFill>
        </w:rPr>
        <w:t>CSI-RS based intra-frequency</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L3 measurement, </w:t>
      </w:r>
      <w:r>
        <w:rPr>
          <w:rFonts w:hint="eastAsia" w:ascii="Times New Roman" w:hAnsi="Times New Roman" w:cs="Times New Roman"/>
          <w:b/>
          <w:bCs/>
          <w:i/>
          <w:iCs/>
          <w:sz w:val="20"/>
          <w:szCs w:val="20"/>
          <w:lang w:val="en-US" w:eastAsia="zh-CN"/>
        </w:rPr>
        <w:t>CSI-RS based L1-RSRP measurement are categorized into intra-frequency and inter-frequency.</w:t>
      </w:r>
    </w:p>
    <w:p w14:paraId="18A52F57">
      <w:pPr>
        <w:keepNext w:val="0"/>
        <w:keepLines w:val="0"/>
        <w:pageBreakBefore w:val="0"/>
        <w:widowControl w:val="0"/>
        <w:numPr>
          <w:ilvl w:val="0"/>
          <w:numId w:val="5"/>
        </w:numPr>
        <w:kinsoku/>
        <w:wordWrap/>
        <w:overflowPunct/>
        <w:topLinePunct w:val="0"/>
        <w:autoSpaceDE/>
        <w:autoSpaceDN/>
        <w:bidi w:val="0"/>
        <w:adjustRightInd/>
        <w:snapToGrid/>
        <w:spacing w:after="180"/>
        <w:ind w:left="420" w:leftChars="0" w:hanging="420" w:firstLineChars="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Otherwise, CSI-RS based L1-RSRP measurement are categorized into CSI-RS based L1-RSRP measurement within active BWP and outside active BWP can be considered </w:t>
      </w:r>
    </w:p>
    <w:p w14:paraId="0B7BFBA1">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5: how to define </w:t>
      </w:r>
      <w:r>
        <w:rPr>
          <w:rFonts w:hint="default" w:ascii="Times New Roman" w:hAnsi="Times New Roman" w:eastAsia="宋体" w:cs="Times New Roman"/>
          <w:b/>
          <w:bCs/>
          <w:i/>
          <w:iCs/>
          <w:color w:val="000000" w:themeColor="text1"/>
          <w:sz w:val="20"/>
          <w:szCs w:val="20"/>
          <w:lang w:val="en-US"/>
          <w14:textFill>
            <w14:solidFill>
              <w14:schemeClr w14:val="tx1"/>
            </w14:solidFill>
          </w14:textFill>
        </w:rPr>
        <w:t>CSI-RS based intra-frequency L1 measurement</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is </w:t>
      </w:r>
      <w:r>
        <w:rPr>
          <w:rFonts w:hint="eastAsia" w:ascii="Times New Roman" w:hAnsi="Times New Roman" w:cs="Times New Roman"/>
          <w:b/>
          <w:bCs/>
          <w:i/>
          <w:iCs/>
          <w:sz w:val="20"/>
          <w:szCs w:val="20"/>
          <w:lang w:val="en-US" w:eastAsia="zh-CN"/>
        </w:rPr>
        <w:t>related about how to configure CSI-RS for LTM measurement which is pending on RAN1/2 progress</w:t>
      </w:r>
    </w:p>
    <w:p w14:paraId="1F219D19">
      <w:pPr>
        <w:keepNext w:val="0"/>
        <w:keepLines w:val="0"/>
        <w:pageBreakBefore w:val="0"/>
        <w:widowControl w:val="0"/>
        <w:numPr>
          <w:ilvl w:val="0"/>
          <w:numId w:val="5"/>
        </w:numPr>
        <w:kinsoku/>
        <w:wordWrap/>
        <w:overflowPunct/>
        <w:topLinePunct w:val="0"/>
        <w:autoSpaceDE/>
        <w:autoSpaceDN/>
        <w:bidi w:val="0"/>
        <w:adjustRightInd/>
        <w:snapToGrid/>
        <w:spacing w:after="180"/>
        <w:ind w:left="42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If CSI-RS configuration structure for M</w:t>
      </w:r>
      <w:r>
        <w:rPr>
          <w:rFonts w:hint="default" w:ascii="Times New Roman" w:hAnsi="Times New Roman" w:cs="Times New Roman"/>
          <w:b/>
          <w:bCs/>
          <w:i/>
          <w:iCs/>
          <w:sz w:val="20"/>
          <w:szCs w:val="20"/>
          <w:lang w:val="en-US" w:eastAsia="zh-CN"/>
        </w:rPr>
        <w:t>O (</w:t>
      </w:r>
      <w:r>
        <w:rPr>
          <w:rFonts w:hint="default" w:ascii="Times New Roman" w:hAnsi="Times New Roman" w:cs="Times New Roman" w:eastAsiaTheme="minorEastAsia"/>
          <w:b/>
          <w:bCs/>
          <w:i/>
          <w:iCs/>
          <w:sz w:val="20"/>
          <w:szCs w:val="20"/>
          <w:lang w:eastAsia="zh-CN"/>
        </w:rPr>
        <w:t>MeasObjectNR</w:t>
      </w:r>
      <w:r>
        <w:rPr>
          <w:rFonts w:hint="default" w:ascii="Times New Roman" w:hAnsi="Times New Roman" w:cs="Times New Roman"/>
          <w:b/>
          <w:bCs/>
          <w:i/>
          <w:iCs/>
          <w:sz w:val="20"/>
          <w:szCs w:val="20"/>
          <w:lang w:val="en-US" w:eastAsia="zh-CN"/>
        </w:rPr>
        <w:t>)</w:t>
      </w:r>
      <w:r>
        <w:rPr>
          <w:rFonts w:hint="eastAsia" w:ascii="Times New Roman" w:hAnsi="Times New Roman" w:cs="Times New Roman"/>
          <w:b/>
          <w:bCs/>
          <w:i/>
          <w:iCs/>
          <w:sz w:val="20"/>
          <w:szCs w:val="20"/>
          <w:lang w:val="en-US" w:eastAsia="zh-CN"/>
        </w:rPr>
        <w:t xml:space="preserve"> is used, which means L3 CSI-RS resources for a MO have the same CSI-RS center frequency, SCS, bandwidth, </w:t>
      </w:r>
    </w:p>
    <w:p w14:paraId="0B6E5F3C">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In this case, the definition of CSI-RS based L3 measurement can be reused. In detail, a measurement is defined as a CSI-RS based intra-frequency L1 measurement provided that SCS/CP type/c</w:t>
      </w:r>
      <w:r>
        <w:rPr>
          <w:rFonts w:hint="default" w:ascii="Times New Roman" w:hAnsi="Times New Roman" w:eastAsia="宋体" w:cs="Times New Roman"/>
          <w:b/>
          <w:bCs/>
          <w:i/>
          <w:iCs/>
          <w:sz w:val="20"/>
          <w:szCs w:val="20"/>
          <w:lang w:val="en-US" w:eastAsia="ja-JP"/>
        </w:rPr>
        <w:t xml:space="preserve">entre frequency of the CSI-RS resource of the neighbour cell configured for measurement </w:t>
      </w:r>
      <w:r>
        <w:rPr>
          <w:rFonts w:hint="eastAsia" w:ascii="Times New Roman" w:hAnsi="Times New Roman" w:cs="Times New Roman"/>
          <w:b/>
          <w:bCs/>
          <w:i/>
          <w:iCs/>
          <w:sz w:val="20"/>
          <w:szCs w:val="20"/>
          <w:lang w:val="en-US" w:eastAsia="zh-CN"/>
        </w:rPr>
        <w:t>are</w:t>
      </w:r>
      <w:r>
        <w:rPr>
          <w:rFonts w:hint="default" w:ascii="Times New Roman" w:hAnsi="Times New Roman" w:eastAsia="宋体" w:cs="Times New Roman"/>
          <w:b/>
          <w:bCs/>
          <w:i/>
          <w:iCs/>
          <w:sz w:val="20"/>
          <w:szCs w:val="20"/>
          <w:lang w:val="en-US" w:eastAsia="ja-JP"/>
        </w:rPr>
        <w:t xml:space="preserve"> same as </w:t>
      </w:r>
      <w:r>
        <w:rPr>
          <w:rFonts w:hint="default" w:ascii="Times New Roman" w:hAnsi="Times New Roman" w:eastAsia="宋体" w:cs="Times New Roman"/>
          <w:b/>
          <w:bCs/>
          <w:i/>
          <w:iCs/>
          <w:sz w:val="20"/>
          <w:szCs w:val="20"/>
          <w:lang w:val="en-US" w:eastAsia="zh-CN"/>
        </w:rPr>
        <w:t>th</w:t>
      </w:r>
      <w:r>
        <w:rPr>
          <w:rFonts w:hint="eastAsia" w:ascii="Times New Roman" w:hAnsi="Times New Roman" w:cs="Times New Roman"/>
          <w:b/>
          <w:bCs/>
          <w:i/>
          <w:iCs/>
          <w:sz w:val="20"/>
          <w:szCs w:val="20"/>
          <w:lang w:val="en-US" w:eastAsia="zh-CN"/>
        </w:rPr>
        <w:t>at</w:t>
      </w:r>
      <w:r>
        <w:rPr>
          <w:rFonts w:hint="default" w:ascii="Times New Roman" w:hAnsi="Times New Roman" w:eastAsia="宋体" w:cs="Times New Roman"/>
          <w:b/>
          <w:bCs/>
          <w:i/>
          <w:iCs/>
          <w:sz w:val="20"/>
          <w:szCs w:val="20"/>
          <w:lang w:val="en-US" w:eastAsia="ja-JP"/>
        </w:rPr>
        <w:t xml:space="preserve"> of the serving cell indicated for measurement</w:t>
      </w:r>
      <w:r>
        <w:rPr>
          <w:rFonts w:hint="eastAsia" w:ascii="Times New Roman" w:hAnsi="Times New Roman" w:cs="Times New Roman"/>
          <w:b/>
          <w:bCs/>
          <w:i/>
          <w:iCs/>
          <w:sz w:val="20"/>
          <w:szCs w:val="20"/>
          <w:lang w:val="en-US" w:eastAsia="zh-CN"/>
        </w:rPr>
        <w:t>.</w:t>
      </w:r>
    </w:p>
    <w:p w14:paraId="1DD8BCC2">
      <w:pPr>
        <w:keepNext w:val="0"/>
        <w:keepLines w:val="0"/>
        <w:pageBreakBefore w:val="0"/>
        <w:widowControl w:val="0"/>
        <w:numPr>
          <w:ilvl w:val="0"/>
          <w:numId w:val="5"/>
        </w:numPr>
        <w:kinsoku/>
        <w:wordWrap/>
        <w:overflowPunct/>
        <w:topLinePunct w:val="0"/>
        <w:autoSpaceDE/>
        <w:autoSpaceDN/>
        <w:bidi w:val="0"/>
        <w:adjustRightInd/>
        <w:snapToGrid/>
        <w:spacing w:after="180"/>
        <w:ind w:left="420" w:leftChars="0" w:hanging="420" w:firstLineChars="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If NZP-CSI-RS-Resource structure is used, it is possible that different CSI-RS resources from the same cell have different SCS,center frequency, BW,</w:t>
      </w:r>
    </w:p>
    <w:p w14:paraId="7C5387D2">
      <w:pPr>
        <w:keepNext w:val="0"/>
        <w:keepLines w:val="0"/>
        <w:pageBreakBefore w:val="0"/>
        <w:widowControl w:val="0"/>
        <w:numPr>
          <w:ilvl w:val="0"/>
          <w:numId w:val="7"/>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In this case, it is difficult to follow the definition of CSI-RS based L3 measurement. It is preferred not to have definition of CSI-RS based intra-frequency L1 measurement (i.e. CSI-RS based L1-RSRP measurement are categorized into measurement within active BWP and measurement outside active BWP).</w:t>
      </w:r>
    </w:p>
    <w:p w14:paraId="6AC3E209">
      <w:pPr>
        <w:tabs>
          <w:tab w:val="left" w:pos="1134"/>
        </w:tabs>
        <w:spacing w:after="180" w:line="240" w:lineRule="exact"/>
        <w:rPr>
          <w:rFonts w:hint="eastAsia" w:ascii="Times New Roman" w:hAnsi="Times New Roman"/>
          <w:sz w:val="20"/>
          <w:szCs w:val="20"/>
          <w:highlight w:val="none"/>
        </w:rPr>
      </w:pPr>
    </w:p>
    <w:p w14:paraId="7D3EEE76">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55A8AA5A">
      <w:pPr>
        <w:pStyle w:val="17"/>
        <w:keepNext w:val="0"/>
        <w:keepLines w:val="0"/>
        <w:pageBreakBefore w:val="0"/>
        <w:framePr w:wrap="auto" w:vAnchor="margin" w:hAnchor="text" w:yAlign="inline"/>
        <w:widowControl w:val="0"/>
        <w:numPr>
          <w:ilvl w:val="0"/>
          <w:numId w:val="8"/>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34036</w:t>
      </w:r>
      <w:r>
        <w:rPr>
          <w:rFonts w:ascii="Times" w:hAnsi="Times" w:eastAsia="宋体"/>
          <w:b w:val="0"/>
          <w:sz w:val="20"/>
          <w:lang w:eastAsia="zh-CN"/>
        </w:rPr>
        <w:t xml:space="preserve">, </w:t>
      </w:r>
      <w:r>
        <w:rPr>
          <w:rFonts w:hint="eastAsia" w:ascii="Times" w:hAnsi="Times" w:eastAsia="宋体"/>
          <w:b w:val="0"/>
          <w:sz w:val="20"/>
          <w:lang w:eastAsia="zh-CN"/>
        </w:rPr>
        <w:t>New WID: NR mobility enhancements Phase 4</w:t>
      </w:r>
    </w:p>
    <w:p w14:paraId="7FA3EE89">
      <w:pPr>
        <w:pStyle w:val="17"/>
        <w:keepNext w:val="0"/>
        <w:keepLines w:val="0"/>
        <w:pageBreakBefore w:val="0"/>
        <w:framePr w:wrap="auto" w:vAnchor="margin" w:hAnchor="text" w:yAlign="inline"/>
        <w:widowControl w:val="0"/>
        <w:numPr>
          <w:ilvl w:val="0"/>
          <w:numId w:val="8"/>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w:t>
      </w:r>
      <w:r>
        <w:rPr>
          <w:rFonts w:hint="eastAsia" w:ascii="Times" w:hAnsi="Times" w:eastAsia="宋体"/>
          <w:b w:val="0"/>
          <w:sz w:val="20"/>
          <w:lang w:val="en-US" w:eastAsia="zh-CN"/>
        </w:rPr>
        <w:t>P</w:t>
      </w:r>
      <w:r>
        <w:rPr>
          <w:rFonts w:hint="eastAsia" w:ascii="Times" w:hAnsi="Times" w:eastAsia="宋体"/>
          <w:b w:val="0"/>
          <w:sz w:val="20"/>
          <w:lang w:eastAsia="zh-CN"/>
        </w:rPr>
        <w:t>-24</w:t>
      </w:r>
      <w:r>
        <w:rPr>
          <w:rFonts w:hint="eastAsia" w:ascii="Times" w:hAnsi="Times" w:eastAsia="宋体"/>
          <w:b w:val="0"/>
          <w:sz w:val="20"/>
          <w:lang w:val="en-US" w:eastAsia="zh-CN"/>
        </w:rPr>
        <w:t xml:space="preserve">2356, </w:t>
      </w:r>
      <w:r>
        <w:rPr>
          <w:rFonts w:hint="eastAsia" w:ascii="Times" w:hAnsi="Times" w:eastAsia="宋体"/>
          <w:b w:val="0"/>
          <w:sz w:val="20"/>
          <w:lang w:eastAsia="zh-CN"/>
        </w:rPr>
        <w:t xml:space="preserve">Revised Work Item: NR mobility enhancements Phase 4 </w:t>
      </w:r>
    </w:p>
    <w:p w14:paraId="46F9C09C">
      <w:pPr>
        <w:pStyle w:val="17"/>
        <w:keepNext w:val="0"/>
        <w:keepLines w:val="0"/>
        <w:pageBreakBefore w:val="0"/>
        <w:framePr w:wrap="auto" w:vAnchor="margin" w:hAnchor="text" w:yAlign="inline"/>
        <w:widowControl w:val="0"/>
        <w:numPr>
          <w:ilvl w:val="0"/>
          <w:numId w:val="8"/>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R4-2416862</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NR_Mob_Ph4_Part1</w:t>
      </w:r>
      <w:r>
        <w:rPr>
          <w:rFonts w:hint="eastAsia" w:ascii="Times" w:hAnsi="Times" w:eastAsia="宋体"/>
          <w:b w:val="0"/>
          <w:sz w:val="20"/>
          <w:lang w:val="en-US" w:eastAsia="zh-CN"/>
        </w:rPr>
        <w:t>, Apple</w:t>
      </w:r>
    </w:p>
    <w:p w14:paraId="4F9C2A54">
      <w:pPr>
        <w:pStyle w:val="17"/>
        <w:keepNext w:val="0"/>
        <w:keepLines w:val="0"/>
        <w:pageBreakBefore w:val="0"/>
        <w:framePr w:wrap="auto" w:vAnchor="margin" w:hAnchor="text" w:yAlign="inline"/>
        <w:widowControl w:val="0"/>
        <w:numPr>
          <w:ilvl w:val="0"/>
          <w:numId w:val="8"/>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 xml:space="preserve">R4-2414060, </w:t>
      </w:r>
      <w:r>
        <w:rPr>
          <w:rFonts w:hint="eastAsia" w:ascii="Times" w:hAnsi="Times" w:eastAsia="宋体"/>
          <w:b w:val="0"/>
          <w:sz w:val="20"/>
          <w:lang w:eastAsia="zh-CN"/>
        </w:rPr>
        <w:t>WF on R1</w:t>
      </w:r>
      <w:r>
        <w:rPr>
          <w:rFonts w:hint="eastAsia" w:ascii="Times" w:hAnsi="Times" w:eastAsia="宋体"/>
          <w:b w:val="0"/>
          <w:sz w:val="20"/>
          <w:lang w:val="en-US" w:eastAsia="zh-CN"/>
        </w:rPr>
        <w:t>9</w:t>
      </w:r>
      <w:r>
        <w:rPr>
          <w:rFonts w:hint="eastAsia" w:ascii="Times" w:hAnsi="Times" w:eastAsia="宋体"/>
          <w:b w:val="0"/>
          <w:sz w:val="20"/>
          <w:lang w:eastAsia="zh-CN"/>
        </w:rPr>
        <w:t xml:space="preserve"> Further NR mobility enhancement</w:t>
      </w:r>
      <w:r>
        <w:rPr>
          <w:rFonts w:hint="eastAsia" w:ascii="Times" w:hAnsi="Times" w:eastAsia="宋体"/>
          <w:b w:val="0"/>
          <w:sz w:val="20"/>
          <w:lang w:val="en-US" w:eastAsia="zh-CN"/>
        </w:rPr>
        <w:t>, Apple</w:t>
      </w:r>
    </w:p>
    <w:p w14:paraId="6FBC995C">
      <w:pPr>
        <w:pStyle w:val="17"/>
        <w:keepNext w:val="0"/>
        <w:keepLines w:val="0"/>
        <w:pageBreakBefore w:val="0"/>
        <w:framePr w:wrap="auto" w:vAnchor="margin" w:hAnchor="text" w:yAlign="inline"/>
        <w:widowControl w:val="0"/>
        <w:numPr>
          <w:ilvl w:val="0"/>
          <w:numId w:val="8"/>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RP-233970</w:t>
      </w:r>
      <w:r>
        <w:rPr>
          <w:rFonts w:hint="eastAsia" w:ascii="Times" w:hAnsi="Times" w:eastAsia="宋体"/>
          <w:b w:val="0"/>
          <w:sz w:val="20"/>
          <w:lang w:val="en-US" w:eastAsia="zh-CN"/>
        </w:rPr>
        <w:t xml:space="preserve">, </w:t>
      </w:r>
      <w:r>
        <w:rPr>
          <w:rFonts w:hint="eastAsia" w:ascii="Times" w:hAnsi="Times" w:eastAsia="宋体"/>
          <w:b w:val="0"/>
          <w:sz w:val="20"/>
          <w:lang w:eastAsia="zh-CN"/>
        </w:rPr>
        <w:t>Revised WID on Further NR Mobility Enhancements</w:t>
      </w:r>
    </w:p>
    <w:p w14:paraId="7AB8864B">
      <w:pPr>
        <w:pStyle w:val="17"/>
        <w:keepNext w:val="0"/>
        <w:keepLines w:val="0"/>
        <w:pageBreakBefore w:val="0"/>
        <w:framePr w:wrap="auto" w:vAnchor="margin" w:hAnchor="text" w:yAlign="inline"/>
        <w:widowControl w:val="0"/>
        <w:numPr>
          <w:ilvl w:val="0"/>
          <w:numId w:val="8"/>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R2-2404102</w:t>
      </w:r>
      <w:r>
        <w:rPr>
          <w:rFonts w:hint="eastAsia" w:ascii="Times" w:hAnsi="Times" w:eastAsia="宋体"/>
          <w:b w:val="0"/>
          <w:sz w:val="20"/>
          <w:lang w:val="en-US" w:eastAsia="zh-CN"/>
        </w:rPr>
        <w:t>, Report of 3GPP TSG RAN WG2 meeting #125bis</w:t>
      </w:r>
    </w:p>
    <w:p w14:paraId="61AD7F14">
      <w:pPr>
        <w:pStyle w:val="17"/>
        <w:keepNext w:val="0"/>
        <w:keepLines w:val="0"/>
        <w:pageBreakBefore w:val="0"/>
        <w:framePr w:wrap="auto" w:vAnchor="margin" w:hAnchor="text" w:yAlign="inline"/>
        <w:widowControl w:val="0"/>
        <w:numPr>
          <w:ilvl w:val="0"/>
          <w:numId w:val="8"/>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RP-242356, Revised Work Item: NR mobility enhancements Phase 4</w:t>
      </w:r>
    </w:p>
    <w:p w14:paraId="350742E4">
      <w:pPr>
        <w:pStyle w:val="17"/>
        <w:framePr w:wrap="auto" w:vAnchor="margin" w:hAnchor="text" w:yAlign="inline"/>
        <w:ind w:right="400"/>
        <w:jc w:val="both"/>
        <w:rPr>
          <w:rFonts w:hint="eastAsia" w:ascii="Times" w:hAnsi="Times" w:eastAsia="宋体"/>
          <w:b w:val="0"/>
          <w:sz w:val="20"/>
          <w:lang w:val="en-US" w:eastAsia="zh-CN"/>
        </w:rPr>
      </w:pPr>
    </w:p>
    <w:p w14:paraId="54F45B92"/>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32A68B"/>
    <w:multiLevelType w:val="multilevel"/>
    <w:tmpl w:val="0432A68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1E9EF811"/>
    <w:multiLevelType w:val="singleLevel"/>
    <w:tmpl w:val="1E9EF811"/>
    <w:lvl w:ilvl="0" w:tentative="0">
      <w:start w:val="1"/>
      <w:numFmt w:val="decimal"/>
      <w:suff w:val="space"/>
      <w:lvlText w:val="[%1]"/>
      <w:lvlJc w:val="left"/>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54C059CB"/>
    <w:multiLevelType w:val="singleLevel"/>
    <w:tmpl w:val="54C059CB"/>
    <w:lvl w:ilvl="0" w:tentative="0">
      <w:start w:val="1"/>
      <w:numFmt w:val="bullet"/>
      <w:lvlText w:val=""/>
      <w:lvlJc w:val="left"/>
      <w:pPr>
        <w:ind w:left="420" w:hanging="420"/>
      </w:pPr>
      <w:rPr>
        <w:rFonts w:hint="default" w:ascii="Wingdings" w:hAnsi="Wingdings"/>
      </w:rPr>
    </w:lvl>
  </w:abstractNum>
  <w:abstractNum w:abstractNumId="5">
    <w:nsid w:val="6251C395"/>
    <w:multiLevelType w:val="singleLevel"/>
    <w:tmpl w:val="6251C395"/>
    <w:lvl w:ilvl="0" w:tentative="0">
      <w:start w:val="1"/>
      <w:numFmt w:val="bullet"/>
      <w:lvlText w:val=""/>
      <w:lvlJc w:val="left"/>
      <w:pPr>
        <w:ind w:left="420" w:hanging="420"/>
      </w:pPr>
      <w:rPr>
        <w:rFonts w:hint="default" w:ascii="Wingdings" w:hAnsi="Wingdings"/>
      </w:r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7">
    <w:nsid w:val="74203CE1"/>
    <w:multiLevelType w:val="multilevel"/>
    <w:tmpl w:val="74203CE1"/>
    <w:lvl w:ilvl="0" w:tentative="0">
      <w:start w:val="5"/>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6"/>
  </w:num>
  <w:num w:numId="2">
    <w:abstractNumId w:val="3"/>
  </w:num>
  <w:num w:numId="3">
    <w:abstractNumId w:val="1"/>
  </w:num>
  <w:num w:numId="4">
    <w:abstractNumId w:val="7"/>
  </w:num>
  <w:num w:numId="5">
    <w:abstractNumId w:val="0"/>
  </w:num>
  <w:num w:numId="6">
    <w:abstractNumId w:val="4"/>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A4428"/>
    <w:rsid w:val="0C337593"/>
    <w:rsid w:val="20217943"/>
    <w:rsid w:val="239E1CFC"/>
    <w:rsid w:val="441931E2"/>
    <w:rsid w:val="4ACD5D3A"/>
    <w:rsid w:val="4B280462"/>
    <w:rsid w:val="54707211"/>
    <w:rsid w:val="5A6C76F1"/>
    <w:rsid w:val="62A067C4"/>
    <w:rsid w:val="653A12A3"/>
    <w:rsid w:val="6B4C7487"/>
    <w:rsid w:val="6D832E2E"/>
    <w:rsid w:val="7C401B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paragraph" w:styleId="6">
    <w:name w:val="heading 5"/>
    <w:basedOn w:val="5"/>
    <w:next w:val="1"/>
    <w:qFormat/>
    <w:uiPriority w:val="0"/>
    <w:pPr>
      <w:tabs>
        <w:tab w:val="left" w:pos="1152"/>
        <w:tab w:val="clear" w:pos="864"/>
      </w:tabs>
      <w:ind w:left="1152" w:hanging="1152"/>
      <w:outlineLvl w:val="4"/>
    </w:pPr>
    <w:rPr>
      <w:sz w:val="22"/>
    </w:rPr>
  </w:style>
  <w:style w:type="character" w:default="1" w:styleId="11">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8">
    <w:name w:val="List"/>
    <w:basedOn w:val="1"/>
    <w:unhideWhenUsed/>
    <w:qFormat/>
    <w:uiPriority w:val="99"/>
    <w:pPr>
      <w:ind w:left="200" w:hanging="200" w:hangingChars="200"/>
      <w:contextualSpacing/>
    </w:p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NO"/>
    <w:basedOn w:val="1"/>
    <w:qFormat/>
    <w:uiPriority w:val="0"/>
    <w:pPr>
      <w:keepLines/>
      <w:ind w:left="1135" w:hanging="851"/>
    </w:pPr>
  </w:style>
  <w:style w:type="paragraph" w:styleId="13">
    <w:name w:val="List Paragraph"/>
    <w:basedOn w:val="1"/>
    <w:qFormat/>
    <w:uiPriority w:val="34"/>
    <w:pPr>
      <w:widowControl/>
      <w:ind w:firstLine="420" w:firstLineChars="200"/>
      <w:jc w:val="left"/>
    </w:pPr>
    <w:rPr>
      <w:rFonts w:ascii="宋体" w:hAnsi="宋体"/>
      <w:kern w:val="0"/>
    </w:rPr>
  </w:style>
  <w:style w:type="paragraph" w:customStyle="1" w:styleId="14">
    <w:name w:val="B1"/>
    <w:basedOn w:val="8"/>
    <w:qFormat/>
    <w:uiPriority w:val="0"/>
    <w:pPr>
      <w:widowControl/>
      <w:overflowPunct w:val="0"/>
      <w:autoSpaceDE w:val="0"/>
      <w:autoSpaceDN w:val="0"/>
      <w:adjustRightInd w:val="0"/>
      <w:spacing w:after="180"/>
      <w:ind w:left="568" w:hanging="284" w:firstLineChars="0"/>
      <w:jc w:val="left"/>
      <w:textAlignment w:val="baseline"/>
    </w:pPr>
    <w:rPr>
      <w:rFonts w:ascii="Times New Roman" w:hAnsi="Times New Roman" w:eastAsia="Times New Roman"/>
      <w:kern w:val="0"/>
      <w:sz w:val="20"/>
      <w:szCs w:val="20"/>
      <w:lang w:val="en-GB" w:eastAsia="en-US"/>
    </w:rPr>
  </w:style>
  <w:style w:type="paragraph" w:customStyle="1" w:styleId="15">
    <w:name w:val="TH"/>
    <w:basedOn w:val="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16">
    <w:name w:val="TF"/>
    <w:basedOn w:val="15"/>
    <w:qFormat/>
    <w:uiPriority w:val="0"/>
    <w:pPr>
      <w:keepNext w:val="0"/>
      <w:spacing w:before="0" w:after="240"/>
    </w:pPr>
  </w:style>
  <w:style w:type="paragraph" w:customStyle="1" w:styleId="1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1</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2024-11-03T00:48:00Z</dcterms:created>
  <dc:creator>cmcc</dc:creator>
  <cp:lastModifiedBy>Jingjing Chen_CMCC</cp:lastModifiedBy>
  <dcterms:modified xsi:type="dcterms:W3CDTF">2024-11-08T08:19:39Z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13EA236B3BF348BFA305056C5C1ABE48</vt:lpwstr>
  </property>
</Properties>
</file>